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2385" w:rsidTr="00A42385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238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385" w:rsidRDefault="00A4238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A42385" w:rsidRDefault="00A423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42385" w:rsidTr="00A42385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238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2385">
                          <w:tc>
                            <w:tcPr>
                              <w:tcW w:w="0" w:type="auto"/>
                              <w:hideMark/>
                            </w:tcPr>
                            <w:p w:rsidR="00A42385" w:rsidRDefault="00A4238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715000" cy="1724025"/>
                                    <wp:effectExtent l="0" t="0" r="0" b="9525"/>
                                    <wp:docPr id="9" name="Immagine 9" descr="https://gallery.mailchimp.com/1041189d31d4a61eb1a63e3f6/images/db1c5ba2-2ca6-4bcf-bbbb-cfa92c3299a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041189d31d4a61eb1a63e3f6/images/db1c5ba2-2ca6-4bcf-bbbb-cfa92c3299a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42385" w:rsidRDefault="00A423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42385" w:rsidTr="00A42385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5949"/>
            </w:tblGrid>
            <w:tr w:rsidR="00A42385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</w:tblGrid>
                  <w:tr w:rsidR="00A4238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1"/>
                        </w:tblGrid>
                        <w:tr w:rsidR="00A4238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51"/>
                              </w:tblGrid>
                              <w:tr w:rsidR="00A4238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51"/>
                                    </w:tblGrid>
                                    <w:tr w:rsidR="00A42385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008DD2"/>
                                            <w:tblCellMar>
                                              <w:top w:w="270" w:type="dxa"/>
                                              <w:left w:w="270" w:type="dxa"/>
                                              <w:bottom w:w="270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1"/>
                                          </w:tblGrid>
                                          <w:tr w:rsidR="00A42385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8DD2"/>
                                                <w:hideMark/>
                                              </w:tcPr>
                                              <w:p w:rsidR="00A42385" w:rsidRDefault="00A42385">
                                                <w:pPr>
                                                  <w:pStyle w:val="Titolo2"/>
                                                  <w:spacing w:before="0" w:beforeAutospacing="0" w:after="0" w:afterAutospacing="0" w:line="312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404040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nfasigrassetto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  <w:t>N. 6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nfasigrassetto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  <w:t>Giugno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nfasigrassetto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A42385" w:rsidRDefault="00A42385">
                                                <w:pPr>
                                                  <w:pStyle w:val="Titolo2"/>
                                                  <w:spacing w:before="0" w:beforeAutospacing="0" w:after="0" w:afterAutospacing="0" w:line="312" w:lineRule="atLeast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404040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nfasigrassetto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pacing w:val="-11"/>
                                                    <w:sz w:val="39"/>
                                                    <w:szCs w:val="39"/>
                                                  </w:rPr>
                                                  <w:t>2017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42385" w:rsidRDefault="00A42385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42385" w:rsidRDefault="00A4238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42385" w:rsidRDefault="00A4238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2385" w:rsidRDefault="00A42385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</w:tblGrid>
                  <w:tr w:rsidR="00A4238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9"/>
                              </w:tblGrid>
                              <w:tr w:rsidR="00A4238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42385" w:rsidRDefault="00A42385">
                                    <w:pPr>
                                      <w:pStyle w:val="Titolo1"/>
                                      <w:spacing w:before="0" w:beforeAutospacing="0" w:after="0" w:afterAutospacing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pacing w:val="-15"/>
                                        <w:sz w:val="60"/>
                                        <w:szCs w:val="60"/>
                                      </w:rPr>
                                      <w:t>In questo numero:</w:t>
                                    </w:r>
                                  </w:p>
                                  <w:p w:rsidR="00A42385" w:rsidRDefault="00A4238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Contratto di locazione per immobili utilizzati dagli enti non commerciali</w:t>
                                    </w:r>
                                  </w:p>
                                  <w:p w:rsidR="00A42385" w:rsidRDefault="00A4238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Doveri del Legale Rappresentante</w:t>
                                    </w:r>
                                  </w:p>
                                  <w:p w:rsidR="00A42385" w:rsidRDefault="00A4238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Responsabilità civile, extracontrattuale e contrattuale nelle associazioni riconosciute e non riconosciute</w:t>
                                    </w:r>
                                  </w:p>
                                  <w:p w:rsidR="00A42385" w:rsidRDefault="00A4238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Adempimenti mese di GIUGNO</w:t>
                                    </w:r>
                                  </w:p>
                                </w:tc>
                              </w:tr>
                            </w:tbl>
                            <w:p w:rsidR="00A42385" w:rsidRDefault="00A4238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42385" w:rsidRDefault="00A423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42385" w:rsidTr="00A42385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238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008DD2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42385">
                                <w:tc>
                                  <w:tcPr>
                                    <w:tcW w:w="0" w:type="auto"/>
                                    <w:shd w:val="clear" w:color="auto" w:fill="008DD2"/>
                                    <w:hideMark/>
                                  </w:tcPr>
                                  <w:p w:rsidR="00A42385" w:rsidRDefault="00A42385">
                                    <w:pPr>
                                      <w:pStyle w:val="Titolo2"/>
                                      <w:spacing w:before="0" w:beforeAutospacing="0" w:after="0" w:afterAutospacing="0"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pacing w:val="-11"/>
                                        <w:sz w:val="39"/>
                                        <w:szCs w:val="39"/>
                                      </w:rPr>
                                      <w:t>1.   Contratto di locazione per immobili utilizzati dagli enti non commerciali</w:t>
                                    </w:r>
                                  </w:p>
                                </w:tc>
                              </w:tr>
                            </w:tbl>
                            <w:p w:rsidR="00A42385" w:rsidRDefault="00A4238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Per gli immobili dati in locazione ad associazioni, circoli ricreativi, ONLUS o associazioni sportive dilettantistiche, non si applica il contratto di locazione abitativa, ma quello di locazione commerciale.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Il contratto di locazione commerciale è un contratto con il quale una parte si obbliga a far godere all'altra una cosa mobile o immobile per un dato tempo e versando un determinato corrispettivo.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La locazione commerciale è disciplinata dalla legge 392\1978.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Al contratto di locazione commerciale andrà applicata la disciplina generale prevista dal codice civile, ove non derogata.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Secondo tale disciplina generale, le principali obbligazioni del locatore sono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: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 xml:space="preserve">consegnare al conduttore la cosa locata in buono stato di manutenzione;  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mantenere la cosa locata in stato da servire l'uso convenuto;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 xml:space="preserve">garantire il pacifico godimento della cosa locata durante la locazione.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Invece, le principali obbligazioni del conduttore sono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: 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 xml:space="preserve">prendere in consegna la cosa e osservare la diligenza del buon padre di famiglia nel servirsene per l'uso determinato nel contratto; 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dare il corrispettivo della locazione nei termini pattuiti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Il contratto di locazione commerciale andrà sempre redatto per iscritto e registrato presso la competente Agenzia delle Entrate applicando le varie marche da bollo richieste, per tutelare al meglio i diritti delle parti del contratto.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La novità del contratto di locazione è quella riguardante il pagamento dell’imposta di registro che dal 2015 sarà possibile effettuare tramite un nuovo modello F24 denominato “ELIDE” 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42385" w:rsidRDefault="00A4238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372100" cy="2124075"/>
                                    <wp:effectExtent l="0" t="0" r="0" b="9525"/>
                                    <wp:docPr id="8" name="Immagine 8" descr="https://gallery.mailchimp.com/1041189d31d4a61eb1a63e3f6/images/599da028-4efc-4296-b1e3-273d2225617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1041189d31d4a61eb1a63e3f6/images/599da028-4efc-4296-b1e3-273d2225617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124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008DD2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42385">
                                <w:tc>
                                  <w:tcPr>
                                    <w:tcW w:w="0" w:type="auto"/>
                                    <w:shd w:val="clear" w:color="auto" w:fill="008DD2"/>
                                    <w:hideMark/>
                                  </w:tcPr>
                                  <w:p w:rsidR="00A42385" w:rsidRDefault="00A42385">
                                    <w:pPr>
                                      <w:pStyle w:val="Titolo2"/>
                                      <w:spacing w:before="0" w:beforeAutospacing="0" w:after="0" w:afterAutospacing="0"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pacing w:val="-11"/>
                                        <w:sz w:val="39"/>
                                        <w:szCs w:val="39"/>
                                      </w:rPr>
                                      <w:t>2.  Doveri del Legale Rappresentante</w:t>
                                    </w:r>
                                  </w:p>
                                </w:tc>
                              </w:tr>
                            </w:tbl>
                            <w:p w:rsidR="00A42385" w:rsidRDefault="00A4238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Al Legale Rappresentante di un’associazione spetta la direzione dell'ente e il compito di realizzare e dirigere le attività previste e votate dal Consiglio Direttivo o dall'Assemblea dei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Soci. Allo stesso spetta la rappresentanza legale dell’associazione di fronte ai terzi e anche in giudizio, ciò vuol dire che può sottoscrivere contratti o accordi in nome e per conto dell'associazione e che in caso di controversie giudiziarie rappresenta l'associazione nel corso delle cause civili o penali.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Il Presidente può conferire ad altri soci il potere di stipulare atti o contratti in nome dell'associazione.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Il Legale Rappresentante vigila e cura che siano attuate le delibere del Consiglio Direttivo e dell’Assemblea dei Soci e provvede all'osservanza delle disposizioni statutarie ed alla disciplina sociale.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Di solito la durata del suo incarico coincide con la stessa durata del Consiglio Direttivo.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E' molto importante sottolineare e affermare che il Presidente, assieme a componenti del Consiglio Direttivo, è il responsabile civile dell'associazione di fronte ai terzi. Questo vuol dire che se l'associazione contrae dei debiti e non riesce a pagarli con il suo patrimonio, i creditori possono rivalersi sul  patrimonio di coloro che hanno agito in nome e per conto dell'associazione  o di chi ha rappresentato l'associazione per quel determinato compito. Insieme al  presidente sarà responsabile anche  l'intero Consiglio Direttivo, che ha approvato l'atto o deliberato l'impegno. 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Nel caso in cui il presidente deleghi un altro socio per il compimento di determinate operazioni, è sempre consigliabile preparare una delega scritta che rimarrà agli atti dell’associazione.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42385" w:rsidRDefault="00A42385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372100" cy="1905000"/>
                                    <wp:effectExtent l="0" t="0" r="0" b="0"/>
                                    <wp:docPr id="7" name="Immagine 7" descr="https://gallery.mailchimp.com/1041189d31d4a61eb1a63e3f6/images/8c6561a9-a5d0-4aab-b4c7-c190476c6b2a.jpg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1041189d31d4a61eb1a63e3f6/images/8c6561a9-a5d0-4aab-b4c7-c190476c6b2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008DD2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42385">
                                <w:tc>
                                  <w:tcPr>
                                    <w:tcW w:w="0" w:type="auto"/>
                                    <w:shd w:val="clear" w:color="auto" w:fill="008DD2"/>
                                    <w:hideMark/>
                                  </w:tcPr>
                                  <w:p w:rsidR="00A42385" w:rsidRDefault="00A42385">
                                    <w:pPr>
                                      <w:pStyle w:val="Titolo2"/>
                                      <w:spacing w:before="0" w:beforeAutospacing="0" w:after="0" w:afterAutospacing="0"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pacing w:val="-11"/>
                                        <w:sz w:val="39"/>
                                        <w:szCs w:val="39"/>
                                      </w:rPr>
                                      <w:t xml:space="preserve">3.  Responsabilità civile, extracontrattuale e 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pacing w:val="-11"/>
                                        <w:sz w:val="39"/>
                                        <w:szCs w:val="39"/>
                                      </w:rPr>
                                      <w:lastRenderedPageBreak/>
                                      <w:t>contrattuale nelle associazioni riconosciute e non riconosciute</w:t>
                                    </w:r>
                                  </w:p>
                                </w:tc>
                              </w:tr>
                            </w:tbl>
                            <w:p w:rsidR="00A42385" w:rsidRDefault="00A4238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Dati i molteplici contatti che si possono instaurare nelle associazioni riconosciute e non riconosciute, è necessario definire i principali elementi della responsabilità contrattuale ed extracontrattuale che è in capo agli enti stessi ma soprattutto ai relativi amministratori.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Nell’esercizio delle varie attività di un’associazione è possibile l’insorgere di responsabilità civile sia nei confronti dell’associazione  che dei suoi rappresentati legali. L’analisi della responsabilità civile presuppone  la trattazione tra :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nfasicorsiv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Responsabilità extracontrattuale ( relativa a fatti illeciti)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nfasicorsiv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Responsabilità contrattuale (relativa ad inadempimenti contrattuali)</w:t>
                              </w:r>
                            </w:p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RESPONSABILITA’ EXTRACONTRATTUALE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La responsabilità extracontrattuale è la responsabilità che deriva o può derivare da un fatto illecito ( art. 2043 Codice Civile). Suddetta disposizione fissa il principio secondo il quale qualunque fatto, sia esso doloso o colposo, che causa ad altri soggetti un danno ingiusto obbliga l’autore del fatto stesso a risarcire il danno. Tale responsabilità può essere imputata all’associazione in via: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Diretta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(quando sono direttamente responsabili del fatto illecito i propri organi rappresentativi;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Indiretta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( quando a compiere il fatto illecito non sono gli organi dell’associazione ma persone incaricate dall’ente stesso a svolgere per suo conto determinati compiti.</w:t>
                              </w:r>
                            </w:p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u w:val="single"/>
                                </w:rPr>
                                <w:t>RESPONSABILITA’ CONTRATTUALE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La responsabilità contrattuale è quella che deriva dall’inadempimento di un contratto.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L’inadempimento contrattuale determina come conseguenza principale il risarcimento dei danni diretti e immediati.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007FC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shd w:val="clear" w:color="auto" w:fill="007FC9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2409825"/>
                                    <wp:effectExtent l="0" t="0" r="0" b="9525"/>
                                    <wp:docPr id="6" name="Immagine 6" descr="https://gallery.mailchimp.com/1041189d31d4a61eb1a63e3f6/images/cc76f50c-aaab-4d67-acd7-b0e644dc3ec1.jpg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1041189d31d4a61eb1a63e3f6/images/cc76f50c-aaab-4d67-acd7-b0e644dc3ec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409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42385">
                          <w:tc>
                            <w:tcPr>
                              <w:tcW w:w="8190" w:type="dxa"/>
                              <w:shd w:val="clear" w:color="auto" w:fill="007FC9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2385" w:rsidRDefault="00A42385">
                              <w:pPr>
                                <w:spacing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>Programma per la gestione contabile e amministrativa della tua Associazione fruibile dal web.  </w:t>
                              </w:r>
                              <w:hyperlink r:id="rId12" w:tgtFrame="_blank" w:history="1">
                                <w:r>
                                  <w:rPr>
                                    <w:rStyle w:val="Collegamentoipertestuale"/>
                                    <w:rFonts w:ascii="Helvetica" w:eastAsia="Times New Roman" w:hAnsi="Helvetica" w:cs="Helvetica"/>
                                    <w:color w:val="FFFFFF"/>
                                    <w:sz w:val="21"/>
                                    <w:szCs w:val="21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008DD2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42385">
                                <w:tc>
                                  <w:tcPr>
                                    <w:tcW w:w="0" w:type="auto"/>
                                    <w:shd w:val="clear" w:color="auto" w:fill="008DD2"/>
                                    <w:hideMark/>
                                  </w:tcPr>
                                  <w:p w:rsidR="00A42385" w:rsidRDefault="00A42385">
                                    <w:pPr>
                                      <w:pStyle w:val="Titolo2"/>
                                      <w:spacing w:before="0" w:beforeAutospacing="0" w:after="0" w:afterAutospacing="0"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pacing w:val="-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pacing w:val="-11"/>
                                        <w:sz w:val="39"/>
                                        <w:szCs w:val="39"/>
                                      </w:rPr>
                                      <w:t>4. 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404040"/>
                                        <w:spacing w:val="-11"/>
                                        <w:sz w:val="39"/>
                                        <w:szCs w:val="39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pacing w:val="-11"/>
                                        <w:sz w:val="39"/>
                                        <w:szCs w:val="39"/>
                                      </w:rPr>
                                      <w:t>Adempimenti mese di Giugno</w:t>
                                    </w:r>
                                  </w:p>
                                </w:tc>
                              </w:tr>
                            </w:tbl>
                            <w:p w:rsidR="00A42385" w:rsidRDefault="00A4238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12 Giugno: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Comunicazione dei dati delle liquidazioni periodiche IVA effettuate nel primo trimestre solare del 2017, da effettuare utilizzando il modello "Comunicazione liquidazioni periodiche IVA".  </w:t>
                              </w:r>
                            </w:p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Enfasigrassett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15 Giugno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annotazione dei corrispettivi e dei proventi del mese precedente (anche nel registro 11/2/97).</w:t>
                              </w:r>
                            </w:p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Style w:val="Enfasigrassett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16 Giugno: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versamento ritenute d’acconto sui compensi mese precedente per gli sportivi, bande musicali ecc. eccedenti € 7500;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versamento contributi previdenziali alla gestione separata INPS sui compensi corrisposti nel mese precedente ai collaboratori assimilati a lavoratori dipendenti ed ai collaboratori occasionali che hanno superato la soglia di 5.000 € di reddito nel corso di un anno solare;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versamento dell’imposta sugli intrattenimenti relativi alle attività svolte con carattere di continuità nel mese precedente;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versamento IVA mensile Mese di Maggio;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versamento prima rata IMU (Salvo proroga);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versamento prima rata TASI ( Salvo proroga);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versamento diritto camerale (€ 30 all’anno) per le associazioni con periodo d’imposta anno solare iscritte al REA.</w:t>
                              </w:r>
                            </w:p>
                            <w:p w:rsidR="00A42385" w:rsidRDefault="00A42385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Style w:val="Enfasigrassetto"/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30 Giugno: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presentazione della dichiarazione sostitutiva per gli enti non commerciali che hanno presentato domanda per l'ammissione al riparto della quota del 5 per mille.</w:t>
                              </w:r>
                            </w:p>
                            <w:p w:rsidR="00A42385" w:rsidRDefault="00A42385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versamento imposte a saldo e 1° acconto risultanti dal “Modello Redditi ENC” con periodo d’imposta anno solare.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007FC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shd w:val="clear" w:color="auto" w:fill="007FC9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372100" cy="2085975"/>
                                    <wp:effectExtent l="0" t="0" r="0" b="9525"/>
                                    <wp:docPr id="5" name="Immagine 5" descr="https://gallery.mailchimp.com/1041189d31d4a61eb1a63e3f6/images/6c87b9d8-831c-4b1c-9582-1b0361225c7e.jpg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gallery.mailchimp.com/1041189d31d4a61eb1a63e3f6/images/6c87b9d8-831c-4b1c-9582-1b0361225c7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42385">
                          <w:tc>
                            <w:tcPr>
                              <w:tcW w:w="8190" w:type="dxa"/>
                              <w:shd w:val="clear" w:color="auto" w:fill="007FC9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2385" w:rsidRDefault="00A42385">
                              <w:pPr>
                                <w:spacing w:line="30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Primo modello in Italia di tutela della salute. Una convenzione completa e innovativa che tiene conto delle tue esigenze.  </w:t>
                              </w:r>
                              <w:hyperlink r:id="rId15" w:tgtFrame="_blank" w:history="1">
                                <w:r>
                                  <w:rPr>
                                    <w:rStyle w:val="Collegamentoipertestuale"/>
                                    <w:rFonts w:ascii="Helvetica" w:eastAsia="Times New Roman" w:hAnsi="Helvetica" w:cs="Helvetica"/>
                                    <w:color w:val="FFFFFF"/>
                                    <w:sz w:val="21"/>
                                    <w:szCs w:val="21"/>
                                  </w:rPr>
                                  <w:t>Leggi tutto</w:t>
                                </w:r>
                              </w:hyperlink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4238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4238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2385" w:rsidRDefault="00A4238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514600" cy="1066800"/>
                                          <wp:effectExtent l="0" t="0" r="0" b="0"/>
                                          <wp:docPr id="4" name="Immagine 4" descr="https://gallery.mailchimp.com/1041189d31d4a61eb1a63e3f6/images/a8387756-2b4f-4fd1-82e7-89a7f10d2b66.jpg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gallery.mailchimp.com/1041189d31d4a61eb1a63e3f6/images/a8387756-2b4f-4fd1-82e7-89a7f10d2b6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066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A4238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2385" w:rsidRDefault="00A42385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Risparmia sulla tua polizza auto e moto. Fai un preventivo.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FF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Collegamentoipertestuale"/>
                                          <w:rFonts w:ascii="Helvetica" w:eastAsia="Times New Roman" w:hAnsi="Helvetica" w:cs="Helvetica"/>
                                          <w:color w:val="0066FF"/>
                                          <w:sz w:val="21"/>
                                          <w:szCs w:val="21"/>
                                        </w:rPr>
                                        <w:t>Leggi tutto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42385" w:rsidRDefault="00A4238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2385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42385" w:rsidRDefault="00A4238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2385">
                    <w:tc>
                      <w:tcPr>
                        <w:tcW w:w="0" w:type="auto"/>
                        <w:hideMark/>
                      </w:tcPr>
                      <w:p w:rsidR="00A42385" w:rsidRDefault="00A423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p w:rsidR="00A42385" w:rsidRDefault="00A42385">
                  <w:pPr>
                    <w:rPr>
                      <w:rFonts w:eastAsia="Times New Roman"/>
                      <w:vanish/>
                    </w:rPr>
                  </w:pPr>
                </w:p>
                <w:p w:rsidR="00A42385" w:rsidRDefault="00A4238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42385" w:rsidRDefault="00A4238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E2C91" w:rsidRDefault="004E2C91"/>
    <w:sectPr w:rsidR="004E2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F11"/>
    <w:multiLevelType w:val="multilevel"/>
    <w:tmpl w:val="1C3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8216D"/>
    <w:multiLevelType w:val="multilevel"/>
    <w:tmpl w:val="1C5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B5776"/>
    <w:multiLevelType w:val="multilevel"/>
    <w:tmpl w:val="1D98D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22056"/>
    <w:multiLevelType w:val="multilevel"/>
    <w:tmpl w:val="637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C4686"/>
    <w:multiLevelType w:val="multilevel"/>
    <w:tmpl w:val="89CC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5523C"/>
    <w:multiLevelType w:val="multilevel"/>
    <w:tmpl w:val="240A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12194"/>
    <w:multiLevelType w:val="multilevel"/>
    <w:tmpl w:val="ADC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23913"/>
    <w:multiLevelType w:val="multilevel"/>
    <w:tmpl w:val="BC8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B5395"/>
    <w:multiLevelType w:val="multilevel"/>
    <w:tmpl w:val="6DE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85"/>
    <w:rsid w:val="004E2C91"/>
    <w:rsid w:val="00A4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3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423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A42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2385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2385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238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4238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42385"/>
    <w:rPr>
      <w:b/>
      <w:bCs/>
    </w:rPr>
  </w:style>
  <w:style w:type="character" w:styleId="Enfasicorsivo">
    <w:name w:val="Emphasis"/>
    <w:basedOn w:val="Carpredefinitoparagrafo"/>
    <w:uiPriority w:val="20"/>
    <w:qFormat/>
    <w:rsid w:val="00A4238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385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3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423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A42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2385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2385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238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4238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42385"/>
    <w:rPr>
      <w:b/>
      <w:bCs/>
    </w:rPr>
  </w:style>
  <w:style w:type="character" w:styleId="Enfasicorsivo">
    <w:name w:val="Emphasis"/>
    <w:basedOn w:val="Carpredefinitoparagrafo"/>
    <w:uiPriority w:val="20"/>
    <w:qFormat/>
    <w:rsid w:val="00A4238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38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si.us9.list-manage.com/track/click?u=1041189d31d4a61eb1a63e3f6&amp;id=a5ee8d2569&amp;e=5ef2a109f4" TargetMode="External"/><Relationship Id="rId13" Type="http://schemas.openxmlformats.org/officeDocument/2006/relationships/hyperlink" Target="http://acsi.us9.list-manage.com/track/click?u=1041189d31d4a61eb1a63e3f6&amp;id=58a44e89c8&amp;e=5ef2a109f4" TargetMode="External"/><Relationship Id="rId18" Type="http://schemas.openxmlformats.org/officeDocument/2006/relationships/hyperlink" Target="http://acsi.us9.list-manage1.com/track/click?u=1041189d31d4a61eb1a63e3f6&amp;id=9600a8c48a&amp;e=5ef2a109f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acsi.us9.list-manage.com/track/click?u=1041189d31d4a61eb1a63e3f6&amp;id=7bee8d27e7&amp;e=5ef2a109f4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acsi.us9.list-manage1.com/track/click?u=1041189d31d4a61eb1a63e3f6&amp;id=64bd85a7c4&amp;e=5ef2a109f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acsi.us9.list-manage.com/track/click?u=1041189d31d4a61eb1a63e3f6&amp;id=cac1e798dc&amp;e=5ef2a109f4" TargetMode="External"/><Relationship Id="rId10" Type="http://schemas.openxmlformats.org/officeDocument/2006/relationships/hyperlink" Target="http://acsi.us9.list-manage.com/track/click?u=1041189d31d4a61eb1a63e3f6&amp;id=c1840377b1&amp;e=5ef2a109f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2017-06-07T11:28:00Z</dcterms:created>
  <dcterms:modified xsi:type="dcterms:W3CDTF">2017-06-07T11:31:00Z</dcterms:modified>
</cp:coreProperties>
</file>