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54C62" w:rsidTr="00A54C6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4C62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C62">
                          <w:tc>
                            <w:tcPr>
                              <w:tcW w:w="0" w:type="auto"/>
                              <w:hideMark/>
                            </w:tcPr>
                            <w:p w:rsidR="00A54C62" w:rsidRDefault="00A54C62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5715000" cy="1724025"/>
                                    <wp:effectExtent l="0" t="0" r="0" b="9525"/>
                                    <wp:docPr id="4" name="Immagine 4" descr="https://gallery.mailchimp.com/1041189d31d4a61eb1a63e3f6/images/db1c5ba2-2ca6-4bcf-bbbb-cfa92c3299a8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1041189d31d4a61eb1a63e3f6/images/db1c5ba2-2ca6-4bcf-bbbb-cfa92c3299a8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1724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54C62" w:rsidRDefault="00A54C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4C62" w:rsidTr="00A54C6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1"/>
              <w:gridCol w:w="5949"/>
            </w:tblGrid>
            <w:tr w:rsidR="00A54C62">
              <w:trPr>
                <w:jc w:val="center"/>
              </w:trPr>
              <w:tc>
                <w:tcPr>
                  <w:tcW w:w="300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51"/>
                  </w:tblGrid>
                  <w:tr w:rsidR="00A54C6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51"/>
                        </w:tblGrid>
                        <w:tr w:rsidR="00A54C62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51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"/>
                                      <w:gridCol w:w="3042"/>
                                    </w:tblGrid>
                                    <w:tr w:rsidR="00A54C6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042"/>
                                          </w:tblGrid>
                                          <w:tr w:rsidR="00A54C62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008DD2"/>
                                                  <w:tblCellMar>
                                                    <w:top w:w="270" w:type="dxa"/>
                                                    <w:left w:w="270" w:type="dxa"/>
                                                    <w:bottom w:w="270" w:type="dxa"/>
                                                    <w:right w:w="27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02"/>
                                                </w:tblGrid>
                                                <w:tr w:rsidR="00A54C62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08DD2"/>
                                                      <w:hideMark/>
                                                    </w:tcPr>
                                                    <w:p w:rsidR="00A54C62" w:rsidRDefault="00A54C62">
                                                      <w:pPr>
                                                        <w:pStyle w:val="Titolo2"/>
                                                        <w:spacing w:line="312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N. 4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Aprile</w:t>
                                                      </w: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FFFFFF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A54C62" w:rsidRDefault="00A54C62">
                                                      <w:pPr>
                                                        <w:pStyle w:val="Titolo2"/>
                                                        <w:spacing w:line="312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Enfasigrassetto"/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</w:rPr>
                                                        <w:t>2017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54C62" w:rsidRDefault="00A54C62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54C62" w:rsidRDefault="00A54C62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right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49"/>
                  </w:tblGrid>
                  <w:tr w:rsidR="00A54C6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49"/>
                        </w:tblGrid>
                        <w:tr w:rsidR="00A54C62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49"/>
                              </w:tblGrid>
                              <w:tr w:rsidR="00A54C62">
                                <w:tc>
                                  <w:tcPr>
                                    <w:tcW w:w="5955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949"/>
                                    </w:tblGrid>
                                    <w:tr w:rsidR="00A54C62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pStyle w:val="Titolo1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In questo numero:</w:t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Lo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Spesometro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 xml:space="preserve"> 2017</w:t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Esenzione pagamento tasse di concessione governativa</w:t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I libri sociali nelle associazioni</w:t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  <w:t>Adempimenti mese di Aprile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54C62" w:rsidRDefault="00A54C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54C62" w:rsidTr="00A54C62">
        <w:trPr>
          <w:jc w:val="center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4C62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4C62"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"/>
                          <w:gridCol w:w="8990"/>
                        </w:tblGrid>
                        <w:tr w:rsidR="00A54C62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0"/>
                                    </w:tblGrid>
                                    <w:tr w:rsidR="00A54C62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 xml:space="preserve">  1.    Lo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Spesometro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 xml:space="preserve"> 2017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C62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Lo 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è uno strumento di lotta all’evasione fiscale e di controllo da parte dell’Amministrazione Finanziaria, introdotto dal Governo al fine di vigilare e prevenire tutte le azioni fraudolente nell’ambito delle operazioni IVA, come le false fatturazioni a tutte quelle operazioni di vendita tra più soggetti che simulano cessioni di beni e servizi comprese le esportazioni intracomunitarie, il tutto finalizzato all’elusione del pagamento dell’Iva in modo che tali operazioni non vadano a comparire e "pesare" sul reddito dell’impresa o dei soggetti coinvolti.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Spesomentro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introdotto con l’articolo 21 del dl 78/2010 e modificato con dall’art. 2, comma 6, del dl 2 marzo 2012, n. 16 e pubblicato nella G.U. 52, prevede l’obbligo di comunicazione, all’Agenzia delle Entrate, di tutte le operazioni rilevanti ai fini d’Iva effettuate nel 2016 devono essere comunicate entro il 10 aprile o 20 aprile, a seconda che si tratti o meno di contribuenti con liquidazione Iva mensile o trimestrale.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Tra i soggetti obbligati sono compresi anche gli enti non commerciali, limitatamente alle operazioni aventi natura commerciale.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Pertanto anche le associazioni sportive dilettantistiche che hanno optato per il regime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della  Legge 398/91  sono tenute a trasmettere lo “SPESOMETRO”, limitatamente alle operazioni effettuate nell’esercizio di attività commerciali. Di conseguenza risultano esentate le operazioni di natura istituzionale.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Novità SPESOMETRO 2017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Le associazioni in regime forfettario di cui alla legge 398/1991, negli anni passati dovevano inviare 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con 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cadenza annuale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limitatamente alle operazioni effettuate nell’esercizio di attività commerciali ai sensi del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d.p.r.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633 delle 1972.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In particolare il decreto legislativo 193 del 2016 ha modificato con decorrenza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dal 1 gennaio 2017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l’articolo 21 del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D.l.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78 del 2010, per cui l’invio dello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è ora a cadenza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TRIMESTRALE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e non più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ANNUALE.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Con la circolare dell’Agenzia delle Entrate numero 1/E/2017 si sono chiariti alcuni aspetti relativamente proprio a quelle associazioni che hanno applicato il regime forfettario di cui alla legge 398/91.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Tale circolare ha chiarito che 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“coloro che rientrano in regime 398/91 debbono trasmettere i dati delle fatture emesse ma non devono trasmettere i dati delle fatture ricevute perché, queste ultime, sono esonerati dall’obbligo di registrazione”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Soggetti obbligati a presentare l'elenco clienti e fornitori, ovvero, lo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2017 anno 2016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 contribuenti obbligati alla presentazione telematica sono tutti i Fornitori e Clienti che hanno compiuto nel corso dell'anno precedente, operazioni rilevanti ai fini IVA con emissione fattura o operazioni con emissione scontrini e ricevute pari a o superiori a 3.600 euro, in quanto soggetti passivi di Iva che effettuano cessioni di beni e prestazioni di servizi sul territorio italiano.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Soggetti obbligati alla comunicazione dello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2017 anno 2016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di persone.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di fatto che esercitano attività commerciale.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di capitali.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consortili.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cooperative e di mutua assicurazione Imprese individuali.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Esercenti arti/professioni in forma autonoma o associata.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Imprese familiari ed aziende coniugali.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Imprese agricole di cui all’art. 2135 del C.c.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Enti privati che svolgono esclusivamente o prevalentemente attività commerciale.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Società estere rappresentate in Italia.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Stabili organizzazioni di soggetti non residenti.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Soggetti non residenti che si sono identificati ai fini IVA.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Rappresentanti fiscali di soggetti non residenti.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Esercenti attività di impresa e/o di lavoro autonomo che aderiscono alle Nuove iniziative produttive.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Curatori fallimentari e commissari liquidatori per conto della società fallita o in liquidazione coatta amministrativa </w:t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circolare n. 24/E del 30.05.2011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Contribuenti in regime di contabilità semplificata ma non in regime dei Minimi.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Enti non commerciali: rientrano tra i soggetti obbligati all’invio della comunicazione, per le sole operazioni rilevanti ai fini IVA, se invece le fatture passive sono riferibili ad acquisti che riguardano attività istituzionali e commerciali, l’obbligo si ritiene assolto con l’invio degli importi riguardanti gli acquisti per attività commerciali.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Qualora per l’associazione sussistano difficoltà a distinguere gli importi riferiti all’attività commerciale rispetto a quelli riguardanti l’attività istituzionale, è possibile comunicare l’intero importo della fattura. Riguardo alle spese di elettricità, gas, acqua, telefono degli enti non commerciale intese come oneri promiscui, non costituiscono oggetto di comunicazione.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Piccoli produttori agricoli, anche se non superano i 7 mila euro di vendite l’anno.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Associazioni e Enti associativi sportivi dilettantistici: che pur avvalendosi del regime agevolato forfetario previsto dalla Legge 398/91 sono tenute alla comunicazione limitatamente alle operazioni effettuate nell’esercizio di attività commerciali. 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Le ASD con opzione per la 398/91 pertanto inviano solo i dati delle fatture emesse per pubblicità e sponsorizzazioni come chiarito dall'Agenzia delle Entrate, tali associazioni anche se non sono obbligate alla registrazione analitica delle fatture passive ricevute, devono comunicare gli importi relativi agli acquisti di beni e servizi direttamente riferibili all’attività commerciale eventualmente svolta.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Esclusioni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2017 anno 2016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Pubblica Amministrazione: in attesa di provvedimento che rinnovi l'esonero dall'obbligo di comunicare le operazioni rilevanti ai fini IVA,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2017 anno 2016;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Regime Forfettario;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Regime de minimi;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Commercianti al minuto e tour operator: in attesa di rinnovo di esonero per le operazioni inferiori a 3.000 euro + IVA;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Soggetti che trasmettono i dati relativi alle spese sanitarie al sistema Tessera sanitaria;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Non residenti con stabile organizzazione in Italia.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Il contenuto di dati minimi da inserire nello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, stabilito dal Decreto Legge 193/2016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dati identificativi dei soggetti coinvolti nelle operazioni;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data ed il numero della fattura;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la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base imponibile;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l’aliquota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applicata;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l’imposta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tipologia dell’operazione.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Scadenza </w:t>
                                    </w:r>
                                    <w:proofErr w:type="spell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2017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: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Scadenza 10 aprile 2017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per i contribuenti che liquidano l’IVA mensilmente;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Scadenza 20 aprile 2017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per chi liquida trimestralmente l'IVA;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Scadenza 25 Luglio 2017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(per le fatture emesse del 1° e 2° trimestre 2017)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Scadenza 30 Novembre 2017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(per le fatture emesse del 3° trimestre 2017)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Scadenza del 28 Febbraio 2018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(per le fatture emesse del 4° trimestre 2017)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corsivo"/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Sanzioni per ritardo o omessa comunicazione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Per i soggetti obbligati alla compilazione e alla trasmissione telematica dello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che omettono, o ritardano o falsificano la Comunicazione delle operazioni rilevanti ai fini IVA è prevista una sanzione amministrativa disciplinata dalle disposizioni contenute nell’art. 21 del D.L. 78/2010 che prevede per la trasmissione della Comunicazione con dati incompleti o non veritieri, una sanzione di cui all’articolo 11 del Decreto Legislativo 18 dicembre 1997, n. 471 compresa tra un minimo di Euro 258 ed un massimo di Euro 2.065.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Resta ferma la facoltà per il contribuente che abbia commesso eventuali violazioni e ritardi, di sanare la propria posizione debitoria con il Fisco ricorrendo all’istituto del “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 xml:space="preserve">ravvedimento operoso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” che prevede la sanzione ridotta a 1/8 del minimo (pari a 32,25 euro); in caso di definizione agevolata (art. 16, comma 3 o 17, comma 2,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D.Lgs.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n. 472/1997), la sanzione è ridotta a 1/3 di quella irrogata.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Il versamento della sanzione ridotta, deve essere effettuato utilizzando il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modello F24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codice tributo 8911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4C62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8994"/>
                        </w:tblGrid>
                        <w:tr w:rsidR="00A54C62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4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4"/>
                                    </w:tblGrid>
                                    <w:tr w:rsidR="00A54C62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2.    Esenzione pagamento tasse di concessione governativa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C62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Gli enti a cui spetta l’esenzione al pagamento delle tasse di concessione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governativa  sono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 seguenti: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 xml:space="preserve">ONLUS - Organizzazioni non lucrative di utilità sociale (artt. 10 e 11 del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dlgs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n. 460/1997, iscritte nell'anagrafe delle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Onlus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, presso il Ministero delle Finanze - Agenzia Regionale delle Entrate);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Associazioni di volontariato e le Cooperative sociali, iscritte nell'apposito registro tenuto dalla Regione;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Federazioni sportive ed Enti di promozione sportiva riconosciute dal CONI;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7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Società e associazioni sportive dilettantistiche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( necessitano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della certificazione di iscrizione al registro CONI).</w:t>
                                    </w: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4C62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8992"/>
                        </w:tblGrid>
                        <w:tr w:rsidR="00A54C62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2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2"/>
                                    </w:tblGrid>
                                    <w:tr w:rsidR="00A54C62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Style w:val="Enfasigrassetto"/>
                                              <w:rFonts w:eastAsia="Times New Roman"/>
                                              <w:b/>
                                              <w:bCs/>
                                              <w:color w:val="FFFFFF"/>
                                            </w:rPr>
                                            <w:t>3.    I libri sociali nelle associazioni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C62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Le Associazioni possono adottare la tenuta dei seguenti libri sociali: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SOCI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VERBALI CONSIGLIO DIRETTIVO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VERBALI ASSEMBLEE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VERBALI ALTRO ORGANO SOCIALE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VOLONTARI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SOCI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: il Libro Soci deve 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riportare  i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 dati  anagrafici  in termini  cronologici  degli  associati.  In  questo  libro  bisogna annotare la decadenza del socio e l’iscrizione dei nuovi.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VERBALI CONSIGLIO DIRETTIVO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 il Libro Verbali del Consiglio Direttivo deve riportare  le  verbalizzazioni  degli  incontri  dello stesso,  in merito  alle  discussioni  effettuate  e  le  decisioni  prese sui  diversi  ordini  del  giorno firmate  dal  Presidente  e  dal  Segretario  della seduta,  opportunamente  approvate  dallo stesso Organo sociale.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VERBALI ASSEMBLEE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 il Libro Verbali delle Assemblee deve riportare le verbalizzazioni degli incontri delle stesse in merito alle discussioni effettuate e le decisioni prese sui diversi ordini del giorno firmate dal Presidente e dal Segretario della seduta, opportunamente approvate dallo stesso Organo sociale.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VERBALI ALTRO ORGANO SOCIALE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 il libro verbale di ogni altro organo sociale definito a livello statutario deve  riportare le verbalizzazioni degli incontri in merito alle discussioni effettuate e le decisioni prese sui diversi ordini del giorno.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Tali libri non sono soggetti ad obbligo di vidimazione che fanno riferimento agli artt. da 14 a 36 del C.C..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Naturalmente la tenuta di questi libri sociali ha una duplice funzione: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 prima funzione è quella di trasparenza nei confronti dei soci in termini di partecipazione e di condivisione degli atti decisionali dell'organizzazione.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La seconda è quella di documentazione verso terzi soprattutto per le organizzazioni senza personalità giuridica in termini di garanzia e di responsabilità degli atti decisionali assunti dalla stessa. 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LIBRO VOLONTARI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 il Libro dei Volontari deve riportare i dati anagrafici dei volontari dell’associazione che prestano attività e azioni di volontariato per conto dell’associazione con le stesse modalità di tenuta del libro soci.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Tali libri sociali, come le scritture contabili, possono essere vidimati soltanto da un notaio nel caso si scelga tale opzione.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4C62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"/>
                          <w:gridCol w:w="8992"/>
                        </w:tblGrid>
                        <w:tr w:rsidR="00A54C62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2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2"/>
                                    </w:tblGrid>
                                    <w:tr w:rsidR="00A54C62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pStyle w:val="Titolo2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4. 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 xml:space="preserve">  </w:t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color w:val="FFFFFF"/>
                                            </w:rPr>
                                            <w:t>Adempimenti mese di Aprile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C62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10 Aprile: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0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  Scadenza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per i contribuenti che liquidano l’IVA mensilmente; 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15 Aprile: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1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annotazione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dei corrispettivi e dei proventi del mese precedente; 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16 Aprile: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 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ritenute d’acconto sui compensi mese precedente per gli sportivi, bande musicali ecc. eccedenti € 7500;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contributi previdenziali alla gestione separata INPS sui compensi corrisposti nel mese precedente ai collaboratori assimilati a lavoratori dipendenti ed ai collaboratori occasionali che hanno superato la soglia di 5.000 € di reddito nel corso di un anno solare;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dell’imposta sugli intrattenimenti relativi alle attività svolte con carattere di continuità nel mese precedente;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2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versamento</w:t>
                                    </w:r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IVA mensile Mese di Marzo;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lastRenderedPageBreak/>
                                      <w:t> 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20 Aprile: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3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spesometro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: Scadenza per i contribuenti che liquidano l’IVA trimestralmente; </w:t>
                                    </w:r>
                                  </w:p>
                                  <w:p w:rsidR="00A54C62" w:rsidRDefault="00A54C62">
                                    <w:pPr>
                                      <w:spacing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Style w:val="Enfasigrassetto"/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30 Aprile: </w:t>
                                    </w:r>
                                  </w:p>
                                  <w:p w:rsidR="00A54C62" w:rsidRDefault="00A54C62">
                                    <w:pPr>
                                      <w:numPr>
                                        <w:ilvl w:val="0"/>
                                        <w:numId w:val="14"/>
                                      </w:numPr>
                                      <w:spacing w:before="100" w:beforeAutospacing="1" w:after="100" w:afterAutospacing="1" w:line="300" w:lineRule="auto"/>
                                      <w:jc w:val="both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Ultimo giorno per l’approvazione del rendiconto economico finanziario anno precedente (per chi adotta come anno fiscale 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  <w:u w:val="single"/>
                                      </w:rPr>
                                      <w:t>l’anno solare</w:t>
                                    </w: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).</w:t>
                                    </w: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270" w:type="dxa"/>
                          <w:left w:w="270" w:type="dxa"/>
                          <w:bottom w:w="27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99999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54C62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999999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rPr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"/>
                          <w:gridCol w:w="8990"/>
                        </w:tblGrid>
                        <w:tr w:rsidR="00A54C62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A54C62" w:rsidRDefault="00A54C62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008DD2"/>
                                      <w:tblCellMar>
                                        <w:top w:w="270" w:type="dxa"/>
                                        <w:left w:w="270" w:type="dxa"/>
                                        <w:bottom w:w="270" w:type="dxa"/>
                                        <w:right w:w="2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50"/>
                                    </w:tblGrid>
                                    <w:tr w:rsidR="00A54C62">
                                      <w:tc>
                                        <w:tcPr>
                                          <w:tcW w:w="0" w:type="auto"/>
                                          <w:shd w:val="clear" w:color="auto" w:fill="008DD2"/>
                                          <w:hideMark/>
                                        </w:tcPr>
                                        <w:p w:rsidR="00A54C62" w:rsidRDefault="00A54C62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i/>
                                              <w:iCs/>
                                              <w:noProof/>
                                              <w:color w:val="FFFFFF"/>
                                              <w:sz w:val="27"/>
                                              <w:szCs w:val="27"/>
                                            </w:rPr>
                                            <w:drawing>
                                              <wp:inline distT="0" distB="0" distL="0" distR="0">
                                                <wp:extent cx="1714500" cy="809625"/>
                                                <wp:effectExtent l="0" t="0" r="0" b="9525"/>
                                                <wp:docPr id="3" name="Immagine 3" descr="https://gallery.mailchimp.com/1041189d31d4a61eb1a63e3f6/images/fd883458-738d-41d7-8ed9-bb2ac866aa73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1041189d31d4a61eb1a63e3f6/images/fd883458-738d-41d7-8ed9-bb2ac866aa73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809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Associazione di Cultura Sport e Tempo Libero</w:t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Via Montecatini, 5 - 00186 Roma</w:t>
                                          </w:r>
                                        </w:p>
                                        <w:p w:rsidR="00A54C62" w:rsidRDefault="00A54C62">
                                          <w:pPr>
                                            <w:jc w:val="center"/>
                                            <w:rPr>
                                              <w:color w:val="222222"/>
                                            </w:rPr>
                                          </w:pPr>
                                          <w:proofErr w:type="spellStart"/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>tel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0"/>
                                              <w:szCs w:val="20"/>
                                            </w:rPr>
                                            <w:t xml:space="preserve"> 06 6990498 - 06 6796389  fax 06 6794632</w:t>
                                          </w:r>
                                          <w:r>
                                            <w:rPr>
                                              <w:color w:val="FFFFFF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color w:val="FFFFFF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Copyright © 2016 - 2017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i/>
                                              <w:iCs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All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rights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reserved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Enfasicorsivo"/>
                                              <w:rFonts w:ascii="Arial" w:hAnsi="Arial" w:cs="Arial"/>
                                              <w:color w:val="FFFFFF"/>
                                              <w:sz w:val="18"/>
                                              <w:szCs w:val="18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54C6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single" w:sz="6" w:space="0" w:color="EEEEEE"/>
                                  <w:left w:val="single" w:sz="6" w:space="0" w:color="EEEEEE"/>
                                  <w:bottom w:val="single" w:sz="6" w:space="0" w:color="EEEEEE"/>
                                  <w:right w:val="single" w:sz="6" w:space="0" w:color="EEEEEE"/>
                                </w:tblBorders>
                                <w:shd w:val="clear" w:color="auto" w:fill="FAFAF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4"/>
                              </w:tblGrid>
                              <w:tr w:rsidR="00A54C6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EEEEEE"/>
                                      <w:left w:val="single" w:sz="6" w:space="0" w:color="EEEEEE"/>
                                      <w:bottom w:val="single" w:sz="6" w:space="0" w:color="EEEEEE"/>
                                      <w:right w:val="single" w:sz="6" w:space="0" w:color="EEEEEE"/>
                                    </w:tcBorders>
                                    <w:shd w:val="clear" w:color="auto" w:fill="FAFAFA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</w:tblGrid>
                                    <w:tr w:rsidR="00A54C62" w:rsidTr="00A54C6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A54C62" w:rsidRDefault="00A54C62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</w:tc>
                                    </w:tr>
                                  </w:tbl>
                                  <w:p w:rsidR="00A54C62" w:rsidRDefault="00A54C62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4C62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4C62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4C62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A54C62" w:rsidRDefault="00A54C62">
                                    <w:pPr>
                                      <w:spacing w:line="300" w:lineRule="auto"/>
                                      <w:jc w:val="center"/>
                                      <w:rPr>
                                        <w:rFonts w:ascii="Helvetica" w:eastAsia="Times New Roman" w:hAnsi="Helvetica" w:cs="Helvetica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4C62" w:rsidRDefault="00A54C62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C62" w:rsidRDefault="00A54C62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4C62" w:rsidRDefault="00A54C62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54C62" w:rsidRDefault="00A54C6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802A8" w:rsidRDefault="00F802A8"/>
    <w:sectPr w:rsidR="00F80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A7D"/>
    <w:multiLevelType w:val="multilevel"/>
    <w:tmpl w:val="A8FA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F5D"/>
    <w:multiLevelType w:val="multilevel"/>
    <w:tmpl w:val="94B0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15EFF"/>
    <w:multiLevelType w:val="multilevel"/>
    <w:tmpl w:val="4110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678E1"/>
    <w:multiLevelType w:val="multilevel"/>
    <w:tmpl w:val="552E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15CF2"/>
    <w:multiLevelType w:val="multilevel"/>
    <w:tmpl w:val="087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42FC8"/>
    <w:multiLevelType w:val="multilevel"/>
    <w:tmpl w:val="797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2372D"/>
    <w:multiLevelType w:val="multilevel"/>
    <w:tmpl w:val="0B84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36439"/>
    <w:multiLevelType w:val="multilevel"/>
    <w:tmpl w:val="3AFC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91AF7"/>
    <w:multiLevelType w:val="multilevel"/>
    <w:tmpl w:val="357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6098C"/>
    <w:multiLevelType w:val="multilevel"/>
    <w:tmpl w:val="DED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DA2442"/>
    <w:multiLevelType w:val="multilevel"/>
    <w:tmpl w:val="81E0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52735"/>
    <w:multiLevelType w:val="multilevel"/>
    <w:tmpl w:val="BEE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C769A"/>
    <w:multiLevelType w:val="multilevel"/>
    <w:tmpl w:val="6DF8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91B73"/>
    <w:multiLevelType w:val="multilevel"/>
    <w:tmpl w:val="8F8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62"/>
    <w:rsid w:val="00A54C62"/>
    <w:rsid w:val="00F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F566-6D0E-480A-AF76-54CC39A8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C6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54C62"/>
    <w:pPr>
      <w:spacing w:line="300" w:lineRule="auto"/>
      <w:outlineLvl w:val="0"/>
    </w:pPr>
    <w:rPr>
      <w:rFonts w:ascii="Helvetica" w:hAnsi="Helvetica" w:cs="Helvetica"/>
      <w:b/>
      <w:bCs/>
      <w:color w:val="606060"/>
      <w:spacing w:val="-15"/>
      <w:kern w:val="36"/>
      <w:sz w:val="60"/>
      <w:szCs w:val="60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54C62"/>
    <w:pPr>
      <w:spacing w:line="300" w:lineRule="auto"/>
      <w:outlineLvl w:val="1"/>
    </w:pPr>
    <w:rPr>
      <w:rFonts w:ascii="Helvetica" w:hAnsi="Helvetica" w:cs="Helvetica"/>
      <w:b/>
      <w:bCs/>
      <w:color w:val="404040"/>
      <w:spacing w:val="-11"/>
      <w:sz w:val="39"/>
      <w:szCs w:val="3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4C62"/>
    <w:rPr>
      <w:rFonts w:ascii="Helvetica" w:hAnsi="Helvetica" w:cs="Helvetica"/>
      <w:b/>
      <w:bCs/>
      <w:color w:val="606060"/>
      <w:spacing w:val="-15"/>
      <w:kern w:val="36"/>
      <w:sz w:val="60"/>
      <w:szCs w:val="6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4C62"/>
    <w:rPr>
      <w:rFonts w:ascii="Helvetica" w:hAnsi="Helvetica" w:cs="Helvetica"/>
      <w:b/>
      <w:bCs/>
      <w:color w:val="404040"/>
      <w:spacing w:val="-11"/>
      <w:sz w:val="39"/>
      <w:szCs w:val="3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4C6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54C62"/>
    <w:rPr>
      <w:b/>
      <w:bCs/>
    </w:rPr>
  </w:style>
  <w:style w:type="character" w:styleId="Enfasicorsivo">
    <w:name w:val="Emphasis"/>
    <w:basedOn w:val="Carpredefinitoparagrafo"/>
    <w:uiPriority w:val="20"/>
    <w:qFormat/>
    <w:rsid w:val="00A54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2017-04-13T09:22:00Z</dcterms:created>
  <dcterms:modified xsi:type="dcterms:W3CDTF">2017-04-13T09:22:00Z</dcterms:modified>
</cp:coreProperties>
</file>