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54C62" w:rsidTr="00A54C62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4C62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4C6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4C62">
                          <w:tc>
                            <w:tcPr>
                              <w:tcW w:w="0" w:type="auto"/>
                              <w:hideMark/>
                            </w:tcPr>
                            <w:p w:rsidR="00A54C62" w:rsidRDefault="00A54C62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5715000" cy="1724025"/>
                                    <wp:effectExtent l="0" t="0" r="0" b="9525"/>
                                    <wp:docPr id="4" name="Immagine 4" descr="https://gallery.mailchimp.com/1041189d31d4a61eb1a63e3f6/images/db1c5ba2-2ca6-4bcf-bbbb-cfa92c3299a8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1041189d31d4a61eb1a63e3f6/images/db1c5ba2-2ca6-4bcf-bbbb-cfa92c3299a8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724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54C62" w:rsidRDefault="00A54C6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4C62" w:rsidRDefault="00A54C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54C62" w:rsidRDefault="00A54C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54C62" w:rsidTr="00A54C62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5949"/>
            </w:tblGrid>
            <w:tr w:rsidR="00A54C62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1"/>
                  </w:tblGrid>
                  <w:tr w:rsidR="00A54C6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51"/>
                        </w:tblGrid>
                        <w:tr w:rsidR="00A54C62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51"/>
                              </w:tblGrid>
                              <w:tr w:rsidR="00A54C62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"/>
                                      <w:gridCol w:w="3042"/>
                                    </w:tblGrid>
                                    <w:tr w:rsidR="00A54C6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54C62" w:rsidRDefault="00A54C6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42"/>
                                          </w:tblGrid>
                                          <w:tr w:rsidR="00A54C6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008DD2"/>
                                                  <w:tblCellMar>
                                                    <w:top w:w="270" w:type="dxa"/>
                                                    <w:left w:w="270" w:type="dxa"/>
                                                    <w:bottom w:w="270" w:type="dxa"/>
                                                    <w:right w:w="27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502"/>
                                                </w:tblGrid>
                                                <w:tr w:rsidR="00A54C62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008DD2"/>
                                                      <w:hideMark/>
                                                    </w:tcPr>
                                                    <w:p w:rsidR="00A54C62" w:rsidRDefault="00A54C62">
                                                      <w:pPr>
                                                        <w:pStyle w:val="Titolo2"/>
                                                        <w:spacing w:line="312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Enfasigrassetto"/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</w:rPr>
                                                        <w:t>N. 4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Enfasigrassetto"/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</w:rPr>
                                                        <w:t>Aprile</w:t>
                                                      </w: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FFFFFF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Enfasigrassetto"/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54C62" w:rsidRDefault="00A54C62">
                                                      <w:pPr>
                                                        <w:pStyle w:val="Titolo2"/>
                                                        <w:spacing w:line="312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Enfasigrassetto"/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</w:rPr>
                                                        <w:t>2017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54C62" w:rsidRDefault="00A54C6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54C62" w:rsidRDefault="00A54C6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4C62" w:rsidRDefault="00A54C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C62" w:rsidRDefault="00A54C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4C62" w:rsidRDefault="00A54C62">
                        <w:pPr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4C62" w:rsidRDefault="00A54C6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9"/>
                  </w:tblGrid>
                  <w:tr w:rsidR="00A54C62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9"/>
                        </w:tblGrid>
                        <w:tr w:rsidR="00A54C6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9"/>
                              </w:tblGrid>
                              <w:tr w:rsidR="00A54C62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49"/>
                                    </w:tblGrid>
                                    <w:tr w:rsidR="00A54C6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A54C62" w:rsidRDefault="00A54C62">
                                          <w:pPr>
                                            <w:pStyle w:val="Titolo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In questo numero:</w:t>
                                          </w:r>
                                        </w:p>
                                        <w:p w:rsidR="00A54C62" w:rsidRDefault="00A54C62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Lo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nfasigrassetto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Spesometro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nfasigrassetto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2017</w:t>
                                          </w:r>
                                        </w:p>
                                        <w:p w:rsidR="00A54C62" w:rsidRDefault="00A54C62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Esenzione pagamento tasse di concessione governativa</w:t>
                                          </w:r>
                                        </w:p>
                                        <w:p w:rsidR="00A54C62" w:rsidRDefault="00A54C62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 libri sociali nelle associazioni</w:t>
                                          </w:r>
                                        </w:p>
                                        <w:p w:rsidR="00A54C62" w:rsidRDefault="00A54C62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Adempimenti mese di Aprile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4C62" w:rsidRDefault="00A54C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C62" w:rsidRDefault="00A54C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4C62" w:rsidRDefault="00A54C6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4C62" w:rsidRDefault="00A54C62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54C62" w:rsidRDefault="00A54C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54C62" w:rsidTr="00A54C62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54C62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4C62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54C62"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54C62" w:rsidRDefault="00A54C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4C62" w:rsidRDefault="00A54C6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4C62" w:rsidRDefault="00A54C6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4C62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"/>
                          <w:gridCol w:w="8990"/>
                        </w:tblGrid>
                        <w:tr w:rsidR="00A54C62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54C62" w:rsidRDefault="00A54C62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0"/>
                              </w:tblGrid>
                              <w:tr w:rsidR="00A54C6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8DD2"/>
                                      <w:tblCellMar>
                                        <w:top w:w="270" w:type="dxa"/>
                                        <w:left w:w="270" w:type="dxa"/>
                                        <w:bottom w:w="270" w:type="dxa"/>
                                        <w:right w:w="2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0"/>
                                    </w:tblGrid>
                                    <w:tr w:rsidR="00A54C62">
                                      <w:tc>
                                        <w:tcPr>
                                          <w:tcW w:w="0" w:type="auto"/>
                                          <w:shd w:val="clear" w:color="auto" w:fill="008DD2"/>
                                          <w:hideMark/>
                                        </w:tcPr>
                                        <w:p w:rsidR="00A54C62" w:rsidRDefault="00A54C62">
                                          <w:pPr>
                                            <w:pStyle w:val="Titolo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FFFFFF"/>
                                            </w:rPr>
                                            <w:t xml:space="preserve">  1.    Lo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  <w:color w:val="FFFFFF"/>
                                            </w:rPr>
                                            <w:t>Spesometro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  <w:color w:val="FFFFFF"/>
                                            </w:rPr>
                                            <w:t xml:space="preserve"> 2017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4C62" w:rsidRDefault="00A54C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C62" w:rsidRDefault="00A54C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4C62" w:rsidRDefault="00A54C6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4C62" w:rsidRDefault="00A54C6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4C6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4C62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4C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54C62" w:rsidRDefault="00A54C62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Lo 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Spesometro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è uno strumento di lotta all’evasione fiscale e di controllo da parte dell’Amministrazione Finanziaria, introdotto dal Governo al fine di vigilare e prevenire tutte le azioni fraudolente nell’ambito delle operazioni IVA, come le false fatturazioni a tutte quelle operazioni di vendita tra più soggetti che simulano cessioni di beni e servizi comprese le esportazioni intracomunitarie, il tutto finalizzato all’elusione del pagamento dell’Iva in modo che tali operazioni non vadano a comparire e "pesare" sul reddito dell’impresa o dei soggetti coinvolti.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Lo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Spesomentro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introdotto con l’articolo 21 del dl 78/2010 e modificato con dall’art. 2, comma 6, del dl 2 marzo 2012, n. 16 e pubblicato nella G.U. 52, prevede l’obbligo di comunicazione, all’Agenzia delle Entrate, di tutte le operazioni rilevanti ai fini d’Iva effettuate nel 2016 devono essere comunicate entro il 10 aprile o 20 aprile, a seconda che si tratti o meno di contribuenti con liquidazione Iva mensile o trimestrale.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Tra i soggetti obbligati sono compresi anche gli enti non commerciali, limitatamente alle operazioni aventi natura commerciale.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Pertanto anche le associazioni sportive dilettantistiche che hanno optato per il regime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>della  Legge 398/91  sono tenute a trasmettere lo “SPESOMETRO”, limitatamente alle operazioni effettuate nell’esercizio di attività commerciali. Di conseguenza risultano esentate le operazioni di natura istituzionale.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>Novità SPESOMETRO 2017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Le associazioni in regime forfettario di cui alla legge 398/1991, negli anni passati dovevano inviare lo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Spesometro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con 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cadenza annuale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limitatamente alle operazioni effettuate nell’esercizio di attività commerciali ai sensi del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d.p.r.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633 delle 1972.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In particolare il decreto legislativo 193 del 2016 ha modificato con decorrenza 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dal 1 gennaio 2017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 l’articolo 21 del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D.l.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78 del 2010, per cui l’invio dello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Spesometro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è ora a cadenza 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TRIMESTRALE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e non più 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ANNUALE.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Con la circolare dell’Agenzia delle Entrate numero 1/E/2017 si sono chiariti alcuni aspetti relativamente proprio a quelle associazioni che hanno applicato il regime forfettario di cui alla legge 398/91.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Tale circolare ha chiarito che </w:t>
                                    </w:r>
                                    <w:r>
                                      <w:rPr>
                                        <w:rStyle w:val="Enfasicorsivo"/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“coloro che rientrano in regime 398/91 debbono trasmettere i dati delle fatture emesse ma non devono trasmettere i dati delle fatture ricevute perché, queste ultime, sono esonerati dall’obbligo di registrazione”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 xml:space="preserve">Soggetti obbligati a presentare l'elenco clienti e fornitori, ovvero, lo </w:t>
                                    </w:r>
                                    <w:proofErr w:type="spellStart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>Spesometro</w:t>
                                    </w:r>
                                    <w:proofErr w:type="spellEnd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 xml:space="preserve"> 2017 anno 2016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I contribuenti obbligati alla presentazione telematica sono tutti i Fornitori e Clienti che hanno compiuto nel corso dell'anno precedente, operazioni rilevanti ai fini IVA con emissione fattura o operazioni con emissione scontrini e ricevute pari a o superiori a 3.600 euro, in quanto soggetti passivi di Iva che effettuano cessioni di beni e prestazioni di servizi sul territorio italiano.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 xml:space="preserve">Soggetti obbligati alla comunicazione dello </w:t>
                                    </w:r>
                                    <w:proofErr w:type="spellStart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>Spesometro</w:t>
                                    </w:r>
                                    <w:proofErr w:type="spellEnd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 xml:space="preserve"> 2017 anno 2016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Società di persone.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Società di fatto che esercitano attività commerciale.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Società di capitali.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Società consortili.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Società cooperative e di mutua assicurazione Imprese individuali.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Esercenti arti/professioni in forma autonoma o associata.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Imprese familiari ed aziende coniugali.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Imprese agricole di cui all’art. 2135 del C.c.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Enti privati che svolgono esclusivamente o prevalentemente attività commerciale.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Società estere rappresentate in Italia.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Stabili organizzazioni di soggetti non residenti.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Soggetti non residenti che si sono identificati ai fini IVA.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Rappresentanti fiscali di soggetti non residenti.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>Esercenti attività di impresa e/o di lavoro autonomo che aderiscono alle Nuove iniziative produttive.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Curatori fallimentari e commissari liquidatori per conto della società fallita o in liquidazione coatta amministrativa </w:t>
                                    </w:r>
                                    <w:r>
                                      <w:rPr>
                                        <w:rStyle w:val="Enfasicorsiv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circolare n. 24/E del 30.05.2011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Contribuenti in regime di contabilità semplificata ma non in regime dei Minimi.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Enti non commerciali: rientrano tra i soggetti obbligati all’invio della comunicazione, per le sole operazioni rilevanti ai fini IVA, se invece le fatture passive sono riferibili ad acquisti che riguardano attività istituzionali e commerciali, l’obbligo si ritiene assolto con l’invio degli importi riguardanti gli acquisti per attività commerciali.</w:t>
                                    </w:r>
                                  </w:p>
                                  <w:p w:rsidR="00A54C62" w:rsidRDefault="00A54C62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Qualora per l’associazione sussistano difficoltà a distinguere gli importi riferiti all’attività commerciale rispetto a quelli riguardanti l’attività istituzionale, è possibile comunicare l’intero importo della fattura. Riguardo alle spese di elettricità, gas, acqua, telefono degli enti non commerciale intese come oneri promiscui, non costituiscono oggetto di comunicazione. 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Piccoli produttori agricoli, anche se non superano i 7 mila euro di vendite l’anno.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Associazioni e Enti associativi sportivi dilettantistici: che pur avvalendosi del regime agevolato forfetario previsto dalla Legge 398/91 sono tenute alla comunicazione limitatamente alle operazioni effettuate nell’esercizio di attività commerciali. </w:t>
                                    </w:r>
                                  </w:p>
                                  <w:p w:rsidR="00A54C62" w:rsidRDefault="00A54C62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Le ASD con opzione per la 398/91 pertanto inviano solo i dati delle fatture emesse per pubblicità e sponsorizzazioni come chiarito dall'Agenzia delle Entrate, tali associazioni anche se non sono obbligate alla registrazione analitica delle fatture passive ricevute, devono comunicare gli importi relativi agli acquisti di beni e servizi direttamente riferibili all’attività commerciale eventualmente svolta.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 xml:space="preserve">Esclusioni </w:t>
                                    </w:r>
                                    <w:proofErr w:type="spellStart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>Spesometro</w:t>
                                    </w:r>
                                    <w:proofErr w:type="spellEnd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 xml:space="preserve"> 2017 anno 2016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Pubblica Amministrazione: in attesa di provvedimento che rinnovi l'esonero dall'obbligo di comunicare le operazioni rilevanti ai fini IVA,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spesometro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2017 anno 2016;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Regime Forfettario;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Regime de minimi;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Commercianti al minuto e tour operator: in attesa di rinnovo di esonero per le operazioni inferiori a 3.000 euro + IVA;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Soggetti che trasmettono i dati relativi alle spese sanitarie al sistema Tessera sanitaria;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Non residenti con stabile organizzazione in Italia.</w:t>
                                    </w:r>
                                  </w:p>
                                  <w:p w:rsidR="00A54C62" w:rsidRDefault="00A54C62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 xml:space="preserve">Il contenuto di dati minimi da inserire nello </w:t>
                                    </w:r>
                                    <w:proofErr w:type="spellStart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>Spesometro</w:t>
                                    </w:r>
                                    <w:proofErr w:type="spellEnd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>, stabilito dal Decreto Legge 193/2016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: 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dati identificativi dei soggetti coinvolti nelle operazioni;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la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data ed il numero della fattura;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>la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base imponibile;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l’aliquota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applicata;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l’imposta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la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tipologia dell’operazione.</w:t>
                                    </w:r>
                                  </w:p>
                                  <w:p w:rsidR="00A54C62" w:rsidRDefault="00A54C62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 xml:space="preserve">Scadenza </w:t>
                                    </w:r>
                                    <w:proofErr w:type="spellStart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>Spesometro</w:t>
                                    </w:r>
                                    <w:proofErr w:type="spellEnd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>2017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: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Scadenza 10 aprile 2017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per i contribuenti che liquidano l’IVA mensilmente;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Scadenza 20 aprile 2017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per chi liquida trimestralmente l'IVA;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Scadenza 25 Luglio 2017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(per le fatture emesse del 1° e 2° trimestre 2017)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Scadenza 30 Novembre 2017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(per le fatture emesse del 3° trimestre 2017)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Scadenza del 28 Febbraio 2018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(per le fatture emesse del 4° trimestre 2017)</w:t>
                                    </w:r>
                                  </w:p>
                                  <w:p w:rsidR="00A54C62" w:rsidRDefault="00A54C62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corsivo"/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>Sanzioni per ritardo o omessa comunicazione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Per i soggetti obbligati alla compilazione e alla trasmissione telematica dello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Spesometro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che omettono, o ritardano o falsificano la Comunicazione delle operazioni rilevanti ai fini IVA è prevista una sanzione amministrativa disciplinata dalle disposizioni contenute nell’art. 21 del D.L. 78/2010 che prevede per la trasmissione della Comunicazione con dati incompleti o non veritieri, una sanzione di cui all’articolo 11 del Decreto Legislativo 18 dicembre 1997, n. 471 compresa tra un minimo di Euro 258 ed un massimo di Euro 2.065.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Resta ferma la facoltà per il contribuente che abbia commesso eventuali violazioni e ritardi, di sanare la propria posizione debitoria con il Fisco ricorrendo all’istituto del “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 xml:space="preserve">ravvedimento operoso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>Spesometro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” che prevede la sanzione ridotta a 1/8 del minimo (pari a 32,25 euro); in caso di definizione agevolata (art. 16, comma 3 o 17, comma 2,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D.Lgs.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n. 472/1997), la sanzione è ridotta a 1/3 di quella irrogata.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Il versamento della sanzione ridotta, deve essere effettuato utilizzando il 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modello F24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codice tributo 8911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54C62" w:rsidRDefault="00A54C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4C62" w:rsidRDefault="00A54C6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4C62" w:rsidRDefault="00A54C6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4C62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54C62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54C62" w:rsidRDefault="00A54C62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A54C62" w:rsidRDefault="00A54C6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4C62" w:rsidRDefault="00A54C6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4C62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8994"/>
                        </w:tblGrid>
                        <w:tr w:rsidR="00A54C62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54C62" w:rsidRDefault="00A54C62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4"/>
                              </w:tblGrid>
                              <w:tr w:rsidR="00A54C6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8DD2"/>
                                      <w:tblCellMar>
                                        <w:top w:w="270" w:type="dxa"/>
                                        <w:left w:w="270" w:type="dxa"/>
                                        <w:bottom w:w="270" w:type="dxa"/>
                                        <w:right w:w="2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4"/>
                                    </w:tblGrid>
                                    <w:tr w:rsidR="00A54C62">
                                      <w:tc>
                                        <w:tcPr>
                                          <w:tcW w:w="0" w:type="auto"/>
                                          <w:shd w:val="clear" w:color="auto" w:fill="008DD2"/>
                                          <w:hideMark/>
                                        </w:tcPr>
                                        <w:p w:rsidR="00A54C62" w:rsidRDefault="00A54C62">
                                          <w:pPr>
                                            <w:pStyle w:val="Titolo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FFFFFF"/>
                                            </w:rPr>
                                            <w:t>2.    Esenzione pagamento tasse di concessione governativa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4C62" w:rsidRDefault="00A54C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C62" w:rsidRDefault="00A54C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4C62" w:rsidRDefault="00A54C6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4C62" w:rsidRDefault="00A54C6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4C6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4C62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4C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54C62" w:rsidRDefault="00A54C62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Gli enti a cui spetta l’esenzione al pagamento delle tasse di concessione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governativa  sono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i seguenti: 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 xml:space="preserve">ONLUS - Organizzazioni non lucrative di utilità sociale (artt. 10 e 11 del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dlgs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n. 460/1997, iscritte nell'anagrafe delle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Onlus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presso il Ministero delle Finanze - Agenzia Regionale delle Entrate);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Associazioni di volontariato e le Cooperative sociali, iscritte nell'apposito registro tenuto dalla Regione;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Federazioni sportive ed Enti di promozione sportiva riconosciute dal CONI;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Società e associazioni sportive dilettantistiche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( necessitano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della certificazione di iscrizione al registro CONI).</w:t>
                                    </w:r>
                                  </w:p>
                                </w:tc>
                              </w:tr>
                            </w:tbl>
                            <w:p w:rsidR="00A54C62" w:rsidRDefault="00A54C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4C62" w:rsidRDefault="00A54C6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4C62" w:rsidRDefault="00A54C6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4C62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54C62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54C62" w:rsidRDefault="00A54C62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A54C62" w:rsidRDefault="00A54C6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4C62" w:rsidRDefault="00A54C6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4C62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  <w:gridCol w:w="8992"/>
                        </w:tblGrid>
                        <w:tr w:rsidR="00A54C62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54C62" w:rsidRDefault="00A54C62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2"/>
                              </w:tblGrid>
                              <w:tr w:rsidR="00A54C6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8DD2"/>
                                      <w:tblCellMar>
                                        <w:top w:w="270" w:type="dxa"/>
                                        <w:left w:w="270" w:type="dxa"/>
                                        <w:bottom w:w="270" w:type="dxa"/>
                                        <w:right w:w="2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2"/>
                                    </w:tblGrid>
                                    <w:tr w:rsidR="00A54C62">
                                      <w:tc>
                                        <w:tcPr>
                                          <w:tcW w:w="0" w:type="auto"/>
                                          <w:shd w:val="clear" w:color="auto" w:fill="008DD2"/>
                                          <w:hideMark/>
                                        </w:tcPr>
                                        <w:p w:rsidR="00A54C62" w:rsidRDefault="00A54C62">
                                          <w:pPr>
                                            <w:pStyle w:val="Titolo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Style w:val="Enfasigrassetto"/>
                                              <w:rFonts w:eastAsia="Times New Roman"/>
                                              <w:b/>
                                              <w:bCs/>
                                              <w:color w:val="FFFFFF"/>
                                            </w:rPr>
                                            <w:t>3.    I libri sociali nelle associazioni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4C62" w:rsidRDefault="00A54C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C62" w:rsidRDefault="00A54C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4C62" w:rsidRDefault="00A54C6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4C62" w:rsidRDefault="00A54C6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4C6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4C62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4C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54C62" w:rsidRDefault="00A54C62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Le Associazioni possono adottare la tenuta dei seguenti libri sociali: 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LIBRO SOCI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LIBRO VERBALI CONSIGLIO DIRETTIVO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LIBRO VERBALI ASSEMBLEE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LIBRO VERBALI ALTRO ORGANO SOCIALE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LIBRO VOLONTARI</w:t>
                                    </w:r>
                                  </w:p>
                                  <w:p w:rsidR="00A54C62" w:rsidRDefault="00A54C62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LIBRO SOCI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: il Libro Soci deve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riportare  i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 dati  anagrafici  in termini  cronologici  degli  associati.  In  questo  libro  bisogna annotare la decadenza del socio e l’iscrizione dei nuovi.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LIBRO VERBALI CONSIGLIO DIRETTIVO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: il Libro Verbali del Consiglio Direttivo deve riportare  le  verbalizzazioni  degli  incontri  dello stesso,  in merito  alle  discussioni  effettuate  e  le  decisioni  prese sui  diversi  ordini  del  giorno firmate  dal  Presidente  e  dal  Segretario  della seduta,  opportunamente  approvate  dallo stesso Organo sociale.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LIBRO VERBALI ASSEMBLEE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: il Libro Verbali delle Assemblee deve riportare le verbalizzazioni degli incontri delle stesse in merito alle discussioni effettuate e le decisioni prese sui diversi ordini del giorno firmate dal Presidente e dal Segretario della seduta, opportunamente approvate dallo stesso Organo sociale.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LIBRO VERBALI ALTRO ORGANO SOCIALE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: il libro verbale di ogni altro organo sociale definito a livello statutario deve  riportare le verbalizzazioni degli incontri in merito alle discussioni effettuate e le decisioni prese sui diversi ordini del giorno.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>Tali libri non sono soggetti ad obbligo di vidimazione che fanno riferimento agli artt. da 14 a 36 del C.C..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Naturalmente la tenuta di questi libri sociali ha una duplice funzione: 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La prima funzione è quella di trasparenza nei confronti dei soci in termini di partecipazione e di condivisione degli atti decisionali dell'organizzazione.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La seconda è quella di documentazione verso terzi soprattutto per le organizzazioni senza personalità giuridica in termini di garanzia e di responsabilità degli atti decisionali assunti dalla stessa. </w:t>
                                    </w:r>
                                  </w:p>
                                  <w:p w:rsidR="00A54C62" w:rsidRDefault="00A54C62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LIBRO VOLONTARI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: il Libro dei Volontari deve riportare i dati anagrafici dei volontari dell’associazione che prestano attività e azioni di volontariato per conto dell’associazione con le stesse modalità di tenuta del libro soci.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Tali libri sociali, come le scritture contabili, possono essere vidimati soltanto da un notaio nel caso si scelga tale opzione.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A54C62" w:rsidRDefault="00A54C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4C62" w:rsidRDefault="00A54C6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4C62" w:rsidRDefault="00A54C6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4C62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54C62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54C62" w:rsidRDefault="00A54C62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A54C62" w:rsidRDefault="00A54C6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4C62" w:rsidRDefault="00A54C6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4C62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  <w:gridCol w:w="8992"/>
                        </w:tblGrid>
                        <w:tr w:rsidR="00A54C62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54C62" w:rsidRDefault="00A54C62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2"/>
                              </w:tblGrid>
                              <w:tr w:rsidR="00A54C6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8DD2"/>
                                      <w:tblCellMar>
                                        <w:top w:w="270" w:type="dxa"/>
                                        <w:left w:w="270" w:type="dxa"/>
                                        <w:bottom w:w="270" w:type="dxa"/>
                                        <w:right w:w="2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2"/>
                                    </w:tblGrid>
                                    <w:tr w:rsidR="00A54C62">
                                      <w:tc>
                                        <w:tcPr>
                                          <w:tcW w:w="0" w:type="auto"/>
                                          <w:shd w:val="clear" w:color="auto" w:fill="008DD2"/>
                                          <w:hideMark/>
                                        </w:tcPr>
                                        <w:p w:rsidR="00A54C62" w:rsidRDefault="00A54C62">
                                          <w:pPr>
                                            <w:pStyle w:val="Titolo2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FFFFFF"/>
                                            </w:rPr>
                                            <w:t>4. 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color w:val="FFFFFF"/>
                                            </w:rPr>
                                            <w:t>Adempimenti mese di Aprile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4C62" w:rsidRDefault="00A54C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C62" w:rsidRDefault="00A54C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4C62" w:rsidRDefault="00A54C6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4C62" w:rsidRDefault="00A54C6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4C6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4C62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4C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54C62" w:rsidRDefault="00A54C62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10 Aprile: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  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spesometro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:  Scadenza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per i contribuenti che liquidano l’IVA mensilmente; </w:t>
                                    </w:r>
                                  </w:p>
                                  <w:p w:rsidR="00A54C62" w:rsidRDefault="00A54C62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15 Aprile: 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annotazione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dei corrispettivi e dei proventi del mese precedente; </w:t>
                                    </w:r>
                                  </w:p>
                                  <w:p w:rsidR="00A54C62" w:rsidRDefault="00A54C62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16 Aprile: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  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1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versamento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ritenute d’acconto sui compensi mese precedente per gli sportivi, bande musicali ecc. eccedenti € 7500;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1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versamento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contributi previdenziali alla gestione separata INPS sui compensi corrisposti nel mese precedente ai collaboratori assimilati a lavoratori dipendenti ed ai collaboratori occasionali che hanno superato la soglia di 5.000 € di reddito nel corso di un anno solare;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1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versamento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dell’imposta sugli intrattenimenti relativi alle attività svolte con carattere di continuità nel mese precedente;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12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versamento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IVA mensile Mese di Marzo;</w:t>
                                    </w:r>
                                  </w:p>
                                  <w:p w:rsidR="00A54C62" w:rsidRDefault="00A54C62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20 Aprile: 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13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spesometro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: Scadenza per i contribuenti che liquidano l’IVA trimestralmente; </w:t>
                                    </w:r>
                                  </w:p>
                                  <w:p w:rsidR="00A54C62" w:rsidRDefault="00A54C62">
                                    <w:pPr>
                                      <w:spacing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nfasigrassetto"/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30 Aprile: </w:t>
                                    </w:r>
                                  </w:p>
                                  <w:p w:rsidR="00A54C62" w:rsidRDefault="00A54C62">
                                    <w:pPr>
                                      <w:numPr>
                                        <w:ilvl w:val="0"/>
                                        <w:numId w:val="14"/>
                                      </w:numPr>
                                      <w:spacing w:before="100" w:beforeAutospacing="1" w:after="100" w:afterAutospacing="1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Ultimo giorno per l’approvazione del rendiconto economico finanziario anno precedente (per chi adotta come anno fiscale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u w:val="single"/>
                                      </w:rPr>
                                      <w:t>l’anno solare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).</w:t>
                                    </w:r>
                                  </w:p>
                                </w:tc>
                              </w:tr>
                            </w:tbl>
                            <w:p w:rsidR="00A54C62" w:rsidRDefault="00A54C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4C62" w:rsidRDefault="00A54C6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4C62" w:rsidRDefault="00A54C6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4C62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54C62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999999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54C62" w:rsidRDefault="00A54C62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:rsidR="00A54C62" w:rsidRDefault="00A54C6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4C62" w:rsidRDefault="00A54C6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4C62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"/>
                          <w:gridCol w:w="8990"/>
                        </w:tblGrid>
                        <w:tr w:rsidR="00A54C62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54C62" w:rsidRDefault="00A54C62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0"/>
                              </w:tblGrid>
                              <w:tr w:rsidR="00A54C6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008DD2"/>
                                      <w:tblCellMar>
                                        <w:top w:w="270" w:type="dxa"/>
                                        <w:left w:w="270" w:type="dxa"/>
                                        <w:bottom w:w="270" w:type="dxa"/>
                                        <w:right w:w="2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50"/>
                                    </w:tblGrid>
                                    <w:tr w:rsidR="00A54C62">
                                      <w:tc>
                                        <w:tcPr>
                                          <w:tcW w:w="0" w:type="auto"/>
                                          <w:shd w:val="clear" w:color="auto" w:fill="008DD2"/>
                                          <w:hideMark/>
                                        </w:tcPr>
                                        <w:p w:rsidR="00A54C62" w:rsidRDefault="00A54C62">
                                          <w:pPr>
                                            <w:jc w:val="center"/>
                                            <w:rPr>
                                              <w:color w:val="2222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noProof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drawing>
                                              <wp:inline distT="0" distB="0" distL="0" distR="0">
                                                <wp:extent cx="1714500" cy="809625"/>
                                                <wp:effectExtent l="0" t="0" r="0" b="9525"/>
                                                <wp:docPr id="3" name="Immagine 3" descr="https://gallery.mailchimp.com/1041189d31d4a61eb1a63e3f6/images/fd883458-738d-41d7-8ed9-bb2ac866aa73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1041189d31d4a61eb1a63e3f6/images/fd883458-738d-41d7-8ed9-bb2ac866aa73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4500" cy="809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A54C62" w:rsidRDefault="00A54C62">
                                          <w:pPr>
                                            <w:jc w:val="center"/>
                                            <w:rPr>
                                              <w:color w:val="2222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Associazione di Cultura Sport e Tempo Libero</w:t>
                                          </w:r>
                                        </w:p>
                                        <w:p w:rsidR="00A54C62" w:rsidRDefault="00A54C62">
                                          <w:pPr>
                                            <w:jc w:val="center"/>
                                            <w:rPr>
                                              <w:color w:val="2222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Via Montecatini, 5 - 00186 Roma</w:t>
                                          </w:r>
                                        </w:p>
                                        <w:p w:rsidR="00A54C62" w:rsidRDefault="00A54C62">
                                          <w:pPr>
                                            <w:jc w:val="center"/>
                                            <w:rPr>
                                              <w:color w:val="222222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tel</w:t>
                                          </w:r>
                                          <w:proofErr w:type="spellEnd"/>
                                          <w:proofErr w:type="gramEnd"/>
                                          <w:r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 xml:space="preserve"> 06 6990498 - 06 6796389  fax 06 6794632</w:t>
                                          </w:r>
                                          <w:r>
                                            <w:rPr>
                                              <w:color w:val="FFFFFF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color w:val="FFFFFF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Enfasicorsivo"/>
                                              <w:rFonts w:ascii="Arial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Copyright © 2016 - 2017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iCs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nfasicorsivo"/>
                                              <w:rFonts w:ascii="Arial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All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nfasicorsivo"/>
                                              <w:rFonts w:ascii="Arial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nfasicorsivo"/>
                                              <w:rFonts w:ascii="Arial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rights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nfasicorsivo"/>
                                              <w:rFonts w:ascii="Arial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nfasicorsivo"/>
                                              <w:rFonts w:ascii="Arial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reserved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nfasicorsivo"/>
                                              <w:rFonts w:ascii="Arial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4C62" w:rsidRDefault="00A54C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C62" w:rsidRDefault="00A54C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4C62" w:rsidRDefault="00A54C6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4C62" w:rsidRDefault="00A54C6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4C62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A54C6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single" w:sz="6" w:space="0" w:color="EEEEEE"/>
                                  <w:left w:val="single" w:sz="6" w:space="0" w:color="EEEEEE"/>
                                  <w:bottom w:val="single" w:sz="6" w:space="0" w:color="EEEEEE"/>
                                  <w:right w:val="single" w:sz="6" w:space="0" w:color="EEEEEE"/>
                                </w:tblBorders>
                                <w:shd w:val="clear" w:color="auto" w:fill="FAFAF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4"/>
                              </w:tblGrid>
                              <w:tr w:rsidR="00A54C6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EEEEEE"/>
                                      <w:left w:val="single" w:sz="6" w:space="0" w:color="EEEEEE"/>
                                      <w:bottom w:val="single" w:sz="6" w:space="0" w:color="EEEEEE"/>
                                      <w:right w:val="single" w:sz="6" w:space="0" w:color="EEEEEE"/>
                                    </w:tcBorders>
                                    <w:shd w:val="clear" w:color="auto" w:fill="FAFAFA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A54C62" w:rsidTr="00A54C6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p w:rsidR="00A54C62" w:rsidRDefault="00A54C62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</w:tbl>
                                  <w:p w:rsidR="00A54C62" w:rsidRDefault="00A54C6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C62" w:rsidRDefault="00A54C6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4C62" w:rsidRDefault="00A54C6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4C62" w:rsidRDefault="00A54C62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54C6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54C62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54C6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A54C62" w:rsidRDefault="00A54C62">
                                    <w:pPr>
                                      <w:spacing w:line="30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C62" w:rsidRDefault="00A54C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4C62" w:rsidRDefault="00A54C6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54C62" w:rsidRDefault="00A54C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54C62" w:rsidRDefault="00A54C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802A8" w:rsidRDefault="00F802A8"/>
    <w:sectPr w:rsidR="00F802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A7D"/>
    <w:multiLevelType w:val="multilevel"/>
    <w:tmpl w:val="A8FA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12F5D"/>
    <w:multiLevelType w:val="multilevel"/>
    <w:tmpl w:val="94B0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15EFF"/>
    <w:multiLevelType w:val="multilevel"/>
    <w:tmpl w:val="4110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678E1"/>
    <w:multiLevelType w:val="multilevel"/>
    <w:tmpl w:val="552E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5CF2"/>
    <w:multiLevelType w:val="multilevel"/>
    <w:tmpl w:val="087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42FC8"/>
    <w:multiLevelType w:val="multilevel"/>
    <w:tmpl w:val="7978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F2372D"/>
    <w:multiLevelType w:val="multilevel"/>
    <w:tmpl w:val="0B84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36439"/>
    <w:multiLevelType w:val="multilevel"/>
    <w:tmpl w:val="3AFC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91AF7"/>
    <w:multiLevelType w:val="multilevel"/>
    <w:tmpl w:val="3578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96098C"/>
    <w:multiLevelType w:val="multilevel"/>
    <w:tmpl w:val="DED8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DA2442"/>
    <w:multiLevelType w:val="multilevel"/>
    <w:tmpl w:val="81E0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52735"/>
    <w:multiLevelType w:val="multilevel"/>
    <w:tmpl w:val="BEE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C769A"/>
    <w:multiLevelType w:val="multilevel"/>
    <w:tmpl w:val="6DF8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491B73"/>
    <w:multiLevelType w:val="multilevel"/>
    <w:tmpl w:val="8F8E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62"/>
    <w:rsid w:val="00A54C62"/>
    <w:rsid w:val="00F8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8F566-6D0E-480A-AF76-54CC39A8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4C6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54C62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A54C62"/>
    <w:pPr>
      <w:spacing w:line="300" w:lineRule="auto"/>
      <w:outlineLvl w:val="1"/>
    </w:pPr>
    <w:rPr>
      <w:rFonts w:ascii="Helvetica" w:hAnsi="Helvetica" w:cs="Helvetica"/>
      <w:b/>
      <w:bCs/>
      <w:color w:val="404040"/>
      <w:spacing w:val="-11"/>
      <w:sz w:val="39"/>
      <w:szCs w:val="3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4C62"/>
    <w:rPr>
      <w:rFonts w:ascii="Helvetica" w:hAnsi="Helvetica" w:cs="Helvetica"/>
      <w:b/>
      <w:bCs/>
      <w:color w:val="606060"/>
      <w:spacing w:val="-15"/>
      <w:kern w:val="36"/>
      <w:sz w:val="60"/>
      <w:szCs w:val="6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4C62"/>
    <w:rPr>
      <w:rFonts w:ascii="Helvetica" w:hAnsi="Helvetica" w:cs="Helvetica"/>
      <w:b/>
      <w:bCs/>
      <w:color w:val="404040"/>
      <w:spacing w:val="-11"/>
      <w:sz w:val="39"/>
      <w:szCs w:val="39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54C6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54C62"/>
    <w:rPr>
      <w:b/>
      <w:bCs/>
    </w:rPr>
  </w:style>
  <w:style w:type="character" w:styleId="Enfasicorsivo">
    <w:name w:val="Emphasis"/>
    <w:basedOn w:val="Carpredefinitoparagrafo"/>
    <w:uiPriority w:val="20"/>
    <w:qFormat/>
    <w:rsid w:val="00A54C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2017-04-13T09:22:00Z</dcterms:created>
  <dcterms:modified xsi:type="dcterms:W3CDTF">2017-04-13T09:22:00Z</dcterms:modified>
</cp:coreProperties>
</file>