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C3B88" w:rsidTr="007C3B88">
        <w:trPr>
          <w:jc w:val="center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C3B88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C3B88" w:rsidRDefault="007C3B8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7C3B88" w:rsidRDefault="007C3B8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B88" w:rsidTr="007C3B88">
        <w:trPr>
          <w:jc w:val="center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C3B88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C3B88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C3B88">
                          <w:tc>
                            <w:tcPr>
                              <w:tcW w:w="0" w:type="auto"/>
                              <w:hideMark/>
                            </w:tcPr>
                            <w:p w:rsidR="007C3B88" w:rsidRDefault="007C3B88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5D884C3" wp14:editId="2E69EF4D">
                                    <wp:extent cx="5715000" cy="1724025"/>
                                    <wp:effectExtent l="0" t="0" r="0" b="9525"/>
                                    <wp:docPr id="9" name="Immagine 9" descr="https://gallery.mailchimp.com/1041189d31d4a61eb1a63e3f6/images/db1c5ba2-2ca6-4bcf-bbbb-cfa92c3299a8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gallery.mailchimp.com/1041189d31d4a61eb1a63e3f6/images/db1c5ba2-2ca6-4bcf-bbbb-cfa92c3299a8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1724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7C3B88" w:rsidRDefault="007C3B8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C3B88" w:rsidRDefault="007C3B8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7C3B88" w:rsidRDefault="007C3B8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B88" w:rsidTr="007C3B88">
        <w:trPr>
          <w:jc w:val="center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1"/>
              <w:gridCol w:w="5949"/>
            </w:tblGrid>
            <w:tr w:rsidR="007C3B88">
              <w:trPr>
                <w:jc w:val="center"/>
              </w:trPr>
              <w:tc>
                <w:tcPr>
                  <w:tcW w:w="3000" w:type="dxa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51"/>
                  </w:tblGrid>
                  <w:tr w:rsidR="007C3B88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righ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51"/>
                        </w:tblGrid>
                        <w:tr w:rsidR="007C3B88">
                          <w:trPr>
                            <w:jc w:val="right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51"/>
                              </w:tblGrid>
                              <w:tr w:rsidR="007C3B88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"/>
                                      <w:gridCol w:w="3045"/>
                                    </w:tblGrid>
                                    <w:tr w:rsidR="007C3B88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7C3B88" w:rsidRDefault="007C3B8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045"/>
                                          </w:tblGrid>
                                          <w:tr w:rsidR="007C3B88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35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shd w:val="clear" w:color="auto" w:fill="008DD2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505"/>
                                                </w:tblGrid>
                                                <w:tr w:rsidR="007C3B88"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008DD2"/>
                                                      <w:tcMar>
                                                        <w:top w:w="270" w:type="dxa"/>
                                                        <w:left w:w="270" w:type="dxa"/>
                                                        <w:bottom w:w="270" w:type="dxa"/>
                                                        <w:right w:w="27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7C3B88" w:rsidRDefault="007C3B88">
                                                      <w:pPr>
                                                        <w:pStyle w:val="Titolo2"/>
                                                        <w:spacing w:line="312" w:lineRule="atLeast"/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Enfasigrassetto"/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FFFFFF"/>
                                                        </w:rPr>
                                                        <w:t>N. 9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FFFFFF"/>
                                                        </w:rPr>
                                                        <w:br/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FFFFFF"/>
                                                        </w:rPr>
                                                        <w:br/>
                                                      </w:r>
                                                      <w:r>
                                                        <w:rPr>
                                                          <w:rStyle w:val="Enfasigrassetto"/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FFFFFF"/>
                                                        </w:rPr>
                                                        <w:t>Settembre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FFFFFF"/>
                                                        </w:rPr>
                                                        <w:br/>
                                                      </w:r>
                                                      <w:r>
                                                        <w:rPr>
                                                          <w:rStyle w:val="Enfasigrassetto"/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FFFFFF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:rsidR="007C3B88" w:rsidRDefault="007C3B88">
                                                      <w:pPr>
                                                        <w:pStyle w:val="Titolo2"/>
                                                        <w:spacing w:line="312" w:lineRule="atLeast"/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Enfasigrassetto"/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FFFFFF"/>
                                                        </w:rPr>
                                                        <w:t>2017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C3B88" w:rsidRDefault="007C3B88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C3B88" w:rsidRDefault="007C3B8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C3B88" w:rsidRDefault="007C3B8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C3B88" w:rsidRDefault="007C3B8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C3B88" w:rsidRDefault="007C3B88">
                        <w:pPr>
                          <w:jc w:val="right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C3B88" w:rsidRDefault="007C3B8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50" w:type="dxa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49"/>
                  </w:tblGrid>
                  <w:tr w:rsidR="007C3B88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949"/>
                        </w:tblGrid>
                        <w:tr w:rsidR="007C3B88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949"/>
                              </w:tblGrid>
                              <w:tr w:rsidR="007C3B88">
                                <w:tc>
                                  <w:tcPr>
                                    <w:tcW w:w="5955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949"/>
                                    </w:tblGrid>
                                    <w:tr w:rsidR="007C3B88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7C3B88" w:rsidRDefault="007C3B88">
                                          <w:pPr>
                                            <w:pStyle w:val="Titolo1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In questo numero:</w:t>
                                          </w:r>
                                        </w:p>
                                        <w:p w:rsidR="007C3B88" w:rsidRDefault="007C3B88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Style w:val="Enfasigrassetto"/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Somministrazione alimenti e bevande nei circoli</w:t>
                                          </w:r>
                                        </w:p>
                                        <w:p w:rsidR="007C3B88" w:rsidRDefault="007C3B88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Style w:val="Enfasigrassetto"/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Agevolazione locazione per A.S.D.</w:t>
                                          </w:r>
                                        </w:p>
                                        <w:p w:rsidR="007C3B88" w:rsidRDefault="007C3B88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Style w:val="Enfasigrassetto"/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Raccolta fondi</w:t>
                                          </w:r>
                                        </w:p>
                                        <w:p w:rsidR="007C3B88" w:rsidRDefault="007C3B88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Style w:val="Enfasigrassetto"/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Adempimenti mese di Settembre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C3B88" w:rsidRDefault="007C3B8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C3B88" w:rsidRDefault="007C3B8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C3B88" w:rsidRDefault="007C3B8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C3B88" w:rsidRDefault="007C3B8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7C3B88" w:rsidRDefault="007C3B8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B88" w:rsidTr="007C3B88">
        <w:trPr>
          <w:jc w:val="center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C3B88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35" w:type="dxa"/>
                    <w:right w:w="0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C3B88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7C3B88">
                          <w:tc>
                            <w:tcPr>
                              <w:tcW w:w="0" w:type="auto"/>
                              <w:tcBorders>
                                <w:top w:val="single" w:sz="8" w:space="0" w:color="999999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C3B88" w:rsidRDefault="007C3B8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C3B88" w:rsidRDefault="007C3B8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C3B88" w:rsidRDefault="007C3B88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C3B88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8994"/>
                        </w:tblGrid>
                        <w:tr w:rsidR="007C3B8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7C3B88" w:rsidRDefault="007C3B8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94"/>
                              </w:tblGrid>
                              <w:tr w:rsidR="007C3B88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008DD2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54"/>
                                    </w:tblGrid>
                                    <w:tr w:rsidR="007C3B88">
                                      <w:tc>
                                        <w:tcPr>
                                          <w:tcW w:w="0" w:type="auto"/>
                                          <w:shd w:val="clear" w:color="auto" w:fill="008DD2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7C3B88" w:rsidRDefault="007C3B88">
                                          <w:pPr>
                                            <w:pStyle w:val="Titolo2"/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FFFFFF"/>
                                            </w:rPr>
                                            <w:t>1. Somministrazione alimenti e bevande nei circoli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C3B88" w:rsidRDefault="007C3B8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C3B88" w:rsidRDefault="007C3B8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C3B88" w:rsidRDefault="007C3B8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C3B88" w:rsidRDefault="007C3B88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C3B88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C3B88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C3B88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7C3B88" w:rsidRDefault="007C3B88">
                                    <w:pPr>
                                      <w:spacing w:before="240" w:after="240" w:line="300" w:lineRule="auto"/>
                                      <w:jc w:val="both"/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Gli enti associativi possono gestire un “posto di ristoro”,  cioè un’attività che sia da sostegno a quella istituzionale, vale a dire un posto dove il socio possa ristorarsi dopo la pratica dell’attività fisica.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Il concetto importante da capire è la natura fiscale del tipo di attività, cioè commerciale o istituzionale.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Nel Comma 5 dell’art. 148 del T.U.I.R. si evince tale disposizione “</w:t>
                                    </w:r>
                                    <w:r>
                                      <w:rPr>
                                        <w:rStyle w:val="Enfasicorsivo"/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non si considerano commerciali, anche se effettuate verso pagamento di corrispettivi specifici, la somministrazione di alimenti e bevande effettuata, presso le sedi in cui viene svolta l'attività istituzionale, da bar ed esercizi similari …, sempreché le predette attività siano strettamente complementari a quelle svolte in diretta attuazione degli scopi istituzionali e </w:t>
                                    </w:r>
                                    <w:r>
                                      <w:rPr>
                                        <w:rStyle w:val="Enfasicorsivo"/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lastRenderedPageBreak/>
                                      <w:t>siano effettuate nei confronti degli stessi soggetti indicati nel comma 3”.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Elementi necessari per poter considerare non commerciale questa attività sono, quindi:</w:t>
                                    </w:r>
                                  </w:p>
                                  <w:p w:rsidR="007C3B88" w:rsidRDefault="007C3B88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l’attività deve essere svolta presso la sede sociale dell’ente non commerciale;</w:t>
                                    </w:r>
                                  </w:p>
                                  <w:p w:rsidR="007C3B88" w:rsidRDefault="007C3B88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l’attività deve essere complementare alle finalità istituzionali dell’ente non commerciale;</w:t>
                                    </w:r>
                                  </w:p>
                                  <w:p w:rsidR="007C3B88" w:rsidRDefault="007C3B88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l’attività deve essere esclusivamente rivolta ai soci</w:t>
                                    </w:r>
                                  </w:p>
                                  <w:p w:rsidR="007C3B88" w:rsidRDefault="007C3B88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il fatto che si tratti di “</w:t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u w:val="single"/>
                                      </w:rPr>
                                      <w:t>somministrazione</w:t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” di alimenti e bevande, e non di attività di ristorazione;</w:t>
                                    </w:r>
                                  </w:p>
                                  <w:p w:rsidR="007C3B88" w:rsidRDefault="007C3B88">
                                    <w:pPr>
                                      <w:spacing w:before="240" w:after="240" w:line="300" w:lineRule="auto"/>
                                      <w:jc w:val="both"/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Se queste condizioni vengono rispettate, la somministrazione </w:t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  <w:u w:val="single"/>
                                      </w:rPr>
                                      <w:t>non è commerciale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, anche se effettuata dietro pagamento di un corrispettivo specifico.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L’agevolazione è riservata ad una specifica platea di soggetti. Si tratta, nello specifico, delle </w:t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associazioni di promozione sociale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comprese tra gli enti di cui all’articolo 3, comma 6, lettera e), L. 287/1991, le cui finalità assistenziali sono riconosciute dal Ministero dell’interno, ma anche a tutte le associazioni locali che risultano affiliate a tali enti. Questi soggetti possono beneficiare di una speciale licenza amministrativa per lo svolgimento dell’attività di somministrazione e sono tenuti ad una comunicazione al Comune dove svolgono l’attività.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Sotto il profilo amministrativo la licenza è subordinata al rispetto di determinati vincoli, vale a dire deve essere rivolta e riservata esclusivamente agli associati e gestita direttamente dall’ente stesso.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Nel caso in cui la somministrazione fosse rivolta ai non soci , anche se l’ente fosse affiliato ad un ente di promozione nazionale, l’attività è da considerarsi commerciale. Ciò potrebbe innescare conseguenze maggiori per l’ente non commerciale dato che la speciale licenza del circolo è riconosciuta solo esclusivamente a chi rivolge l’attività di somministrazione ai propri soci.</w:t>
                                    </w:r>
                                  </w:p>
                                </w:tc>
                              </w:tr>
                            </w:tbl>
                            <w:p w:rsidR="007C3B88" w:rsidRDefault="007C3B8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C3B88" w:rsidRDefault="007C3B8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C3B88" w:rsidRDefault="007C3B88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C3B88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7C3B88">
                          <w:tc>
                            <w:tcPr>
                              <w:tcW w:w="0" w:type="auto"/>
                              <w:tcBorders>
                                <w:top w:val="single" w:sz="8" w:space="0" w:color="999999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C3B88" w:rsidRDefault="007C3B8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C3B88" w:rsidRDefault="007C3B8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C3B88" w:rsidRDefault="007C3B88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C3B88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7C3B88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:rsidR="007C3B88" w:rsidRDefault="007C3B88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59F53A8" wp14:editId="0C593C56">
                                    <wp:extent cx="5372100" cy="2124075"/>
                                    <wp:effectExtent l="0" t="0" r="0" b="9525"/>
                                    <wp:docPr id="8" name="Immagine 8" descr="https://gallery.mailchimp.com/1041189d31d4a61eb1a63e3f6/images/599da028-4efc-4296-b1e3-273d22256171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gallery.mailchimp.com/1041189d31d4a61eb1a63e3f6/images/599da028-4efc-4296-b1e3-273d22256171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2124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7C3B88" w:rsidRDefault="007C3B8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C3B88" w:rsidRDefault="007C3B88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C3B88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7C3B88">
                          <w:tc>
                            <w:tcPr>
                              <w:tcW w:w="0" w:type="auto"/>
                              <w:tcBorders>
                                <w:top w:val="single" w:sz="8" w:space="0" w:color="999999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C3B88" w:rsidRDefault="007C3B8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C3B88" w:rsidRDefault="007C3B8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C3B88" w:rsidRDefault="007C3B88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C3B88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"/>
                          <w:gridCol w:w="8993"/>
                        </w:tblGrid>
                        <w:tr w:rsidR="007C3B8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7C3B88" w:rsidRDefault="007C3B8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93"/>
                              </w:tblGrid>
                              <w:tr w:rsidR="007C3B88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008DD2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53"/>
                                    </w:tblGrid>
                                    <w:tr w:rsidR="007C3B88">
                                      <w:tc>
                                        <w:tcPr>
                                          <w:tcW w:w="0" w:type="auto"/>
                                          <w:shd w:val="clear" w:color="auto" w:fill="008DD2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7C3B88" w:rsidRDefault="007C3B88">
                                          <w:pPr>
                                            <w:pStyle w:val="Titolo2"/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FFFFFF"/>
                                            </w:rPr>
                                            <w:t> 2.    Agevolazione locazione per A.S.D.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C3B88" w:rsidRDefault="007C3B8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C3B88" w:rsidRDefault="007C3B8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C3B88" w:rsidRDefault="007C3B8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C3B88" w:rsidRDefault="007C3B88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C3B88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C3B88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C3B88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7C3B88" w:rsidRDefault="007C3B88">
                                    <w:pPr>
                                      <w:spacing w:line="300" w:lineRule="auto"/>
                                      <w:jc w:val="both"/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Alcuni degli immobili demaniali e patrimoniali dello Stato destinati ad uso diverso da quello abitativo, nonché gli edifici scolastici e gli immobili costituenti strutture sanitarie pubbliche o ospedaliere, possono essere oggetto di locazione agevolata, rispettivamente a titolo gratuito ovvero a canone agevolato e a fronte dell’assunzione dei relativi costi di manutenzione ordinaria e straordinaria, purché risultino destinati a finalità di interesse pubblico o di rilevanza sociale.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Tra i soggetti beneficiari della locazione a canone agevolato sono comprese anche  le Associazioni Sportive Dilettantistiche purché rispecchino i seguenti requisiti:</w:t>
                                    </w:r>
                                  </w:p>
                                  <w:p w:rsidR="007C3B88" w:rsidRDefault="007C3B88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Assenza di fini di lucro indicata nello Statuto e rispettata nella gestione economica e finanziaria;</w:t>
                                    </w:r>
                                  </w:p>
                                  <w:p w:rsidR="007C3B88" w:rsidRDefault="007C3B88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Affiliazione alle F.S.N. o agli E.P.S. riconosciuti dal C.O.N.I ai sensi delle normative vigenti;</w:t>
                                    </w:r>
                                  </w:p>
                                  <w:p w:rsidR="007C3B88" w:rsidRDefault="007C3B88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Svolgimento  in prevalenza dell’attività sportiva dilettantistica.</w:t>
                                    </w:r>
                                  </w:p>
                                </w:tc>
                              </w:tr>
                            </w:tbl>
                            <w:p w:rsidR="007C3B88" w:rsidRDefault="007C3B8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C3B88" w:rsidRDefault="007C3B8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C3B88" w:rsidRDefault="007C3B88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C3B88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7C3B88">
                          <w:tc>
                            <w:tcPr>
                              <w:tcW w:w="0" w:type="auto"/>
                              <w:tcBorders>
                                <w:top w:val="single" w:sz="8" w:space="0" w:color="999999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C3B88" w:rsidRDefault="007C3B8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C3B88" w:rsidRDefault="007C3B8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C3B88" w:rsidRDefault="007C3B88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C3B88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7C3B88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:rsidR="007C3B88" w:rsidRDefault="007C3B88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  <w:color w:val="0000FF"/>
                                </w:rPr>
                                <w:drawing>
                                  <wp:inline distT="0" distB="0" distL="0" distR="0" wp14:anchorId="566C6830" wp14:editId="17E5D514">
                                    <wp:extent cx="5372100" cy="1905000"/>
                                    <wp:effectExtent l="0" t="0" r="0" b="0"/>
                                    <wp:docPr id="7" name="Immagine 7" descr="https://gallery.mailchimp.com/1041189d31d4a61eb1a63e3f6/images/8c6561a9-a5d0-4aab-b4c7-c190476c6b2a.jpg">
                                      <a:hlinkClick xmlns:a="http://schemas.openxmlformats.org/drawingml/2006/main" r:id="rId8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s://gallery.mailchimp.com/1041189d31d4a61eb1a63e3f6/images/8c6561a9-a5d0-4aab-b4c7-c190476c6b2a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1905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7C3B88" w:rsidRDefault="007C3B8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C3B88" w:rsidRDefault="007C3B88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C3B88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7C3B88">
                          <w:tc>
                            <w:tcPr>
                              <w:tcW w:w="0" w:type="auto"/>
                              <w:tcBorders>
                                <w:top w:val="single" w:sz="8" w:space="0" w:color="999999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C3B88" w:rsidRDefault="007C3B8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C3B88" w:rsidRDefault="007C3B8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C3B88" w:rsidRDefault="007C3B88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C3B88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"/>
                          <w:gridCol w:w="8987"/>
                        </w:tblGrid>
                        <w:tr w:rsidR="007C3B8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7C3B88" w:rsidRDefault="007C3B8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87"/>
                              </w:tblGrid>
                              <w:tr w:rsidR="007C3B88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008DD2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47"/>
                                    </w:tblGrid>
                                    <w:tr w:rsidR="007C3B88">
                                      <w:tc>
                                        <w:tcPr>
                                          <w:tcW w:w="0" w:type="auto"/>
                                          <w:shd w:val="clear" w:color="auto" w:fill="008DD2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7C3B88" w:rsidRDefault="007C3B88">
                                          <w:pPr>
                                            <w:pStyle w:val="Titolo2"/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Style w:val="Enfasigrassetto"/>
                                              <w:rFonts w:eastAsia="Times New Roman"/>
                                              <w:b/>
                                              <w:bCs/>
                                              <w:color w:val="FFFFFF"/>
                                            </w:rPr>
                                            <w:t>3.   Raccolta fondi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C3B88" w:rsidRDefault="007C3B8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C3B88" w:rsidRDefault="007C3B8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C3B88" w:rsidRDefault="007C3B8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C3B88" w:rsidRDefault="007C3B88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C3B88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C3B88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C3B88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7C3B88" w:rsidRDefault="007C3B88">
                                    <w:pPr>
                                      <w:spacing w:before="240" w:after="240" w:line="300" w:lineRule="auto"/>
                                      <w:jc w:val="both"/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Le associazioni che hanno scelto il regime contabile agevolato possono usufruire di un regime fiscale agevolato per la raccolta dei fondi.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Più precisamente, i fondi che le associazioni si assicurano attraverso le raccolte pubbliche non concorrono a formare il reddito delle stesse e, pertanto, sono esenti da imposte.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Per fruire dell’agevolazione occorre però che l’evento nel corso del quale avviene la raccolta sia:</w:t>
                                    </w:r>
                                  </w:p>
                                  <w:p w:rsidR="007C3B88" w:rsidRDefault="007C3B88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occasionale;</w:t>
                                    </w:r>
                                  </w:p>
                                  <w:p w:rsidR="007C3B88" w:rsidRDefault="007C3B88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pubblico;</w:t>
                                    </w:r>
                                  </w:p>
                                  <w:p w:rsidR="007C3B88" w:rsidRDefault="007C3B88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concomitante con ricorrenze, campagne di sensibilizzazione, celebrazioni.</w:t>
                                    </w:r>
                                  </w:p>
                                  <w:p w:rsidR="007C3B88" w:rsidRDefault="007C3B88">
                                    <w:pPr>
                                      <w:spacing w:line="300" w:lineRule="auto"/>
                                      <w:jc w:val="both"/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Inoltre, è necessario che si verifichino entrambe le seguenti condizioni: </w:t>
                                    </w:r>
                                  </w:p>
                                  <w:p w:rsidR="007C3B88" w:rsidRDefault="007C3B88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il numero di eventi durante un periodo d’imposta non può essere superiore a due;</w:t>
                                    </w:r>
                                  </w:p>
                                  <w:p w:rsidR="007C3B88" w:rsidRDefault="007C3B88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il limite massimo dei fondi raccolti nell’anno non deve superare l’importo di 51.645,00euro.</w:t>
                                    </w:r>
                                  </w:p>
                                  <w:p w:rsidR="007C3B88" w:rsidRDefault="007C3B88">
                                    <w:pPr>
                                      <w:spacing w:line="300" w:lineRule="auto"/>
                                      <w:jc w:val="both"/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  </w:t>
                                    </w:r>
                                  </w:p>
                                  <w:p w:rsidR="007C3B88" w:rsidRDefault="007C3B88">
                                    <w:pPr>
                                      <w:spacing w:line="300" w:lineRule="auto"/>
                                      <w:jc w:val="both"/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Enfasicorsivo"/>
                                        <w:rFonts w:ascii="Helvetica" w:hAnsi="Helvetica" w:cs="Helvetic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>Per ogni raccolta di fondi, l’associazione deve redigere, entro quattro mesi dalla chiusura del periodo d’imposta, un rendiconto con l’indicazione delle entrate e delle spese relative ad ogni manifestazione effettuata e una relazione illustrativa.</w:t>
                                    </w:r>
                                  </w:p>
                                  <w:p w:rsidR="007C3B88" w:rsidRDefault="007C3B88">
                                    <w:pPr>
                                      <w:spacing w:before="240" w:after="240" w:line="300" w:lineRule="auto"/>
                                      <w:jc w:val="both"/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7C3B88" w:rsidRDefault="007C3B8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C3B88" w:rsidRDefault="007C3B8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C3B88" w:rsidRDefault="007C3B88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C3B88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7C3B88">
                          <w:tc>
                            <w:tcPr>
                              <w:tcW w:w="0" w:type="auto"/>
                              <w:tcBorders>
                                <w:top w:val="single" w:sz="8" w:space="0" w:color="999999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C3B88" w:rsidRDefault="007C3B8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C3B88" w:rsidRDefault="007C3B8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C3B88" w:rsidRDefault="007C3B88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C3B88">
                    <w:tc>
                      <w:tcPr>
                        <w:tcW w:w="0" w:type="auto"/>
                        <w:tcMar>
                          <w:top w:w="135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shd w:val="clear" w:color="auto" w:fill="007FC9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7C3B88">
                          <w:tc>
                            <w:tcPr>
                              <w:tcW w:w="0" w:type="auto"/>
                              <w:shd w:val="clear" w:color="auto" w:fill="007FC9"/>
                              <w:hideMark/>
                            </w:tcPr>
                            <w:p w:rsidR="007C3B88" w:rsidRDefault="007C3B88">
                              <w:r>
                                <w:rPr>
                                  <w:noProof/>
                                  <w:color w:val="0000FF"/>
                                </w:rPr>
                                <w:drawing>
                                  <wp:inline distT="0" distB="0" distL="0" distR="0" wp14:anchorId="672C195C" wp14:editId="21D5C7FF">
                                    <wp:extent cx="5372100" cy="2409825"/>
                                    <wp:effectExtent l="0" t="0" r="0" b="9525"/>
                                    <wp:docPr id="6" name="Immagine 6" descr="https://gallery.mailchimp.com/1041189d31d4a61eb1a63e3f6/images/cc76f50c-aaab-4d67-acd7-b0e644dc3ec1.jpg">
                                      <a:hlinkClick xmlns:a="http://schemas.openxmlformats.org/drawingml/2006/main" r:id="rId10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s://gallery.mailchimp.com/1041189d31d4a61eb1a63e3f6/images/cc76f50c-aaab-4d67-acd7-b0e644dc3ec1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2409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7C3B88">
                          <w:tc>
                            <w:tcPr>
                              <w:tcW w:w="8190" w:type="dxa"/>
                              <w:shd w:val="clear" w:color="auto" w:fill="007FC9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7C3B88" w:rsidRDefault="007C3B88">
                              <w:pPr>
                                <w:spacing w:line="300" w:lineRule="auto"/>
                                <w:jc w:val="center"/>
                                <w:rPr>
                                  <w:rFonts w:ascii="Helvetica" w:hAnsi="Helvetica" w:cs="Helvetica"/>
                                  <w:color w:val="F2F2F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FFFFFF"/>
                                  <w:sz w:val="21"/>
                                  <w:szCs w:val="21"/>
                                </w:rPr>
                                <w:lastRenderedPageBreak/>
                                <w:t>Programma per la gestione contabile e amministrativa della tua Associazione fruibile dal web.  </w:t>
                              </w:r>
                              <w:hyperlink r:id="rId12" w:tgtFrame="_blank" w:history="1">
                                <w:r>
                                  <w:rPr>
                                    <w:rStyle w:val="Collegamentoipertestuale"/>
                                    <w:color w:val="FFFFFF"/>
                                    <w:sz w:val="21"/>
                                    <w:szCs w:val="21"/>
                                  </w:rPr>
                                  <w:t>Leggi tutto</w:t>
                                </w:r>
                              </w:hyperlink>
                              <w:r>
                                <w:rPr>
                                  <w:rFonts w:ascii="Helvetica" w:hAnsi="Helvetica" w:cs="Helvetica"/>
                                  <w:color w:val="F2F2F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7C3B88" w:rsidRDefault="007C3B8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C3B88" w:rsidRDefault="007C3B88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C3B88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7C3B88">
                          <w:tc>
                            <w:tcPr>
                              <w:tcW w:w="0" w:type="auto"/>
                              <w:tcBorders>
                                <w:top w:val="single" w:sz="8" w:space="0" w:color="999999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C3B88" w:rsidRDefault="007C3B8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C3B88" w:rsidRDefault="007C3B8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C3B88" w:rsidRDefault="007C3B88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C3B88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"/>
                          <w:gridCol w:w="8993"/>
                        </w:tblGrid>
                        <w:tr w:rsidR="007C3B8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7C3B88" w:rsidRDefault="007C3B8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93"/>
                              </w:tblGrid>
                              <w:tr w:rsidR="007C3B88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008DD2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53"/>
                                    </w:tblGrid>
                                    <w:tr w:rsidR="007C3B88">
                                      <w:tc>
                                        <w:tcPr>
                                          <w:tcW w:w="0" w:type="auto"/>
                                          <w:shd w:val="clear" w:color="auto" w:fill="008DD2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7C3B88" w:rsidRDefault="007C3B88">
                                          <w:pPr>
                                            <w:pStyle w:val="Titolo2"/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FFFFFF"/>
                                            </w:rPr>
                                            <w:t>4. </w:t>
                                          </w: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 xml:space="preserve">  </w:t>
                                          </w:r>
                                          <w:r>
                                            <w:rPr>
                                              <w:rFonts w:eastAsia="Times New Roman"/>
                                              <w:color w:val="FFFFFF"/>
                                            </w:rPr>
                                            <w:t>Adempimenti mese di Settembre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C3B88" w:rsidRDefault="007C3B8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C3B88" w:rsidRDefault="007C3B8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C3B88" w:rsidRDefault="007C3B8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C3B88" w:rsidRDefault="007C3B88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C3B88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C3B88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791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624"/>
                              </w:tblGrid>
                              <w:tr w:rsidR="007C3B88" w:rsidTr="007C3B88">
                                <w:trPr>
                                  <w:trHeight w:val="9453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7C3B88" w:rsidRDefault="007C3B88">
                                    <w:pPr>
                                      <w:spacing w:before="240" w:after="240" w:line="300" w:lineRule="auto"/>
                                      <w:jc w:val="both"/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Enfasigrassetto"/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15 Settembre :</w:t>
                                    </w:r>
                                    <w:bookmarkStart w:id="0" w:name="_GoBack"/>
                                    <w:bookmarkEnd w:id="0"/>
                                  </w:p>
                                  <w:p w:rsidR="007C3B88" w:rsidRDefault="007C3B88">
                                    <w:pPr>
                                      <w:numPr>
                                        <w:ilvl w:val="0"/>
                                        <w:numId w:val="6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annotazione dei corrispettivi e dei proventi del mese precedente (anche nel registro 11/2/97);</w:t>
                                    </w:r>
                                  </w:p>
                                  <w:p w:rsidR="007C3B88" w:rsidRDefault="007C3B88">
                                    <w:pPr>
                                      <w:numPr>
                                        <w:ilvl w:val="0"/>
                                        <w:numId w:val="6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scadenza ultima per l’invio telematico della comunicazione dei sostituti d’imposta (Modello 770). </w:t>
                                    </w:r>
                                  </w:p>
                                  <w:p w:rsidR="007C3B88" w:rsidRDefault="007C3B88">
                                    <w:pPr>
                                      <w:spacing w:line="300" w:lineRule="auto"/>
                                      <w:jc w:val="both"/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18 Settembre :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  </w:t>
                                    </w:r>
                                  </w:p>
                                  <w:p w:rsidR="007C3B88" w:rsidRDefault="007C3B88">
                                    <w:pPr>
                                      <w:numPr>
                                        <w:ilvl w:val="0"/>
                                        <w:numId w:val="7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versamento ritenute d’acconto sui compensi mese precedente per gli sportivi, bande musicali ecc. eccedenti € 7500;</w:t>
                                    </w:r>
                                  </w:p>
                                  <w:p w:rsidR="007C3B88" w:rsidRDefault="007C3B88">
                                    <w:pPr>
                                      <w:numPr>
                                        <w:ilvl w:val="0"/>
                                        <w:numId w:val="7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versamento contributi previdenziali alla gestione separata INPS sui compensi corrisposti nel mese precedente ai collaboratori assimilati a lavoratori dipendenti ed ai collaboratori occasionali che hanno superato la soglia di 5.000 € di reddito nel corso di un anno solare;</w:t>
                                    </w:r>
                                  </w:p>
                                  <w:p w:rsidR="007C3B88" w:rsidRDefault="007C3B88">
                                    <w:pPr>
                                      <w:numPr>
                                        <w:ilvl w:val="0"/>
                                        <w:numId w:val="7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versamento dell’imposta sugli intrattenimenti relativi alle attività svolte con carattere di continuità nel mese precedente;</w:t>
                                    </w:r>
                                  </w:p>
                                  <w:p w:rsidR="007C3B88" w:rsidRDefault="007C3B88">
                                    <w:pPr>
                                      <w:numPr>
                                        <w:ilvl w:val="0"/>
                                        <w:numId w:val="7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versamento IVA mensile Mese di Agosto;</w:t>
                                    </w:r>
                                  </w:p>
                                  <w:p w:rsidR="007C3B88" w:rsidRDefault="007C3B88">
                                    <w:pPr>
                                      <w:numPr>
                                        <w:ilvl w:val="0"/>
                                        <w:numId w:val="7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invio telematico liquidazioni iva II° trimestre 2017.</w:t>
                                    </w:r>
                                  </w:p>
                                  <w:p w:rsidR="007C3B88" w:rsidRDefault="007C3B88">
                                    <w:pPr>
                                      <w:spacing w:line="300" w:lineRule="auto"/>
                                      <w:jc w:val="both"/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28 Settembre: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  </w:t>
                                    </w:r>
                                  </w:p>
                                  <w:p w:rsidR="007C3B88" w:rsidRDefault="007C3B88">
                                    <w:pPr>
                                      <w:numPr>
                                        <w:ilvl w:val="0"/>
                                        <w:numId w:val="8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invio telematico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Spesometro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I° semestre 2017.</w:t>
                                    </w:r>
                                  </w:p>
                                  <w:p w:rsidR="007C3B88" w:rsidRDefault="007C3B88">
                                    <w:pPr>
                                      <w:spacing w:before="240" w:after="240" w:line="300" w:lineRule="auto"/>
                                      <w:jc w:val="both"/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7C3B88" w:rsidRDefault="007C3B8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C3B88" w:rsidRDefault="007C3B8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C3B88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  <w:gridCol w:w="4500"/>
                        </w:tblGrid>
                        <w:tr w:rsidR="007C3B8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7C3B88" w:rsidRDefault="007C3B8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7C3B88" w:rsidRDefault="007C3B8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C3B88" w:rsidRDefault="007C3B8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C3B88" w:rsidRDefault="007C3B88"/>
                <w:p w:rsidR="007C3B88" w:rsidRDefault="007C3B88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7C3B88" w:rsidRDefault="007C3B8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C34446" w:rsidRDefault="00C34446"/>
    <w:sectPr w:rsidR="00C344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44976"/>
    <w:multiLevelType w:val="multilevel"/>
    <w:tmpl w:val="0EF4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81694"/>
    <w:multiLevelType w:val="multilevel"/>
    <w:tmpl w:val="E65C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D1793"/>
    <w:multiLevelType w:val="multilevel"/>
    <w:tmpl w:val="515CA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91D49"/>
    <w:multiLevelType w:val="multilevel"/>
    <w:tmpl w:val="4CD0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0A05D3"/>
    <w:multiLevelType w:val="multilevel"/>
    <w:tmpl w:val="293E7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DE0055"/>
    <w:multiLevelType w:val="multilevel"/>
    <w:tmpl w:val="B5AA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730E4D"/>
    <w:multiLevelType w:val="multilevel"/>
    <w:tmpl w:val="8320F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4F164D"/>
    <w:multiLevelType w:val="multilevel"/>
    <w:tmpl w:val="54DA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88"/>
    <w:rsid w:val="007C3B88"/>
    <w:rsid w:val="00C3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3B88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7C3B88"/>
    <w:pPr>
      <w:spacing w:line="300" w:lineRule="auto"/>
      <w:outlineLvl w:val="0"/>
    </w:pPr>
    <w:rPr>
      <w:rFonts w:ascii="Helvetica" w:hAnsi="Helvetica" w:cs="Helvetica"/>
      <w:b/>
      <w:bCs/>
      <w:color w:val="606060"/>
      <w:spacing w:val="-15"/>
      <w:kern w:val="36"/>
      <w:sz w:val="60"/>
      <w:szCs w:val="60"/>
    </w:rPr>
  </w:style>
  <w:style w:type="paragraph" w:styleId="Titolo2">
    <w:name w:val="heading 2"/>
    <w:basedOn w:val="Normale"/>
    <w:link w:val="Titolo2Carattere"/>
    <w:uiPriority w:val="9"/>
    <w:unhideWhenUsed/>
    <w:qFormat/>
    <w:rsid w:val="007C3B88"/>
    <w:pPr>
      <w:spacing w:line="300" w:lineRule="auto"/>
      <w:outlineLvl w:val="1"/>
    </w:pPr>
    <w:rPr>
      <w:rFonts w:ascii="Helvetica" w:hAnsi="Helvetica" w:cs="Helvetica"/>
      <w:b/>
      <w:bCs/>
      <w:color w:val="404040"/>
      <w:spacing w:val="-11"/>
      <w:sz w:val="39"/>
      <w:szCs w:val="3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3B88"/>
    <w:rPr>
      <w:rFonts w:ascii="Helvetica" w:hAnsi="Helvetica" w:cs="Helvetica"/>
      <w:b/>
      <w:bCs/>
      <w:color w:val="606060"/>
      <w:spacing w:val="-15"/>
      <w:kern w:val="36"/>
      <w:sz w:val="60"/>
      <w:szCs w:val="6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3B88"/>
    <w:rPr>
      <w:rFonts w:ascii="Helvetica" w:hAnsi="Helvetica" w:cs="Helvetica"/>
      <w:b/>
      <w:bCs/>
      <w:color w:val="404040"/>
      <w:spacing w:val="-11"/>
      <w:sz w:val="39"/>
      <w:szCs w:val="39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C3B8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C3B88"/>
    <w:rPr>
      <w:b/>
      <w:bCs/>
    </w:rPr>
  </w:style>
  <w:style w:type="character" w:styleId="Enfasicorsivo">
    <w:name w:val="Emphasis"/>
    <w:basedOn w:val="Carpredefinitoparagrafo"/>
    <w:uiPriority w:val="20"/>
    <w:qFormat/>
    <w:rsid w:val="007C3B88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3B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3B88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3B88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7C3B88"/>
    <w:pPr>
      <w:spacing w:line="300" w:lineRule="auto"/>
      <w:outlineLvl w:val="0"/>
    </w:pPr>
    <w:rPr>
      <w:rFonts w:ascii="Helvetica" w:hAnsi="Helvetica" w:cs="Helvetica"/>
      <w:b/>
      <w:bCs/>
      <w:color w:val="606060"/>
      <w:spacing w:val="-15"/>
      <w:kern w:val="36"/>
      <w:sz w:val="60"/>
      <w:szCs w:val="60"/>
    </w:rPr>
  </w:style>
  <w:style w:type="paragraph" w:styleId="Titolo2">
    <w:name w:val="heading 2"/>
    <w:basedOn w:val="Normale"/>
    <w:link w:val="Titolo2Carattere"/>
    <w:uiPriority w:val="9"/>
    <w:unhideWhenUsed/>
    <w:qFormat/>
    <w:rsid w:val="007C3B88"/>
    <w:pPr>
      <w:spacing w:line="300" w:lineRule="auto"/>
      <w:outlineLvl w:val="1"/>
    </w:pPr>
    <w:rPr>
      <w:rFonts w:ascii="Helvetica" w:hAnsi="Helvetica" w:cs="Helvetica"/>
      <w:b/>
      <w:bCs/>
      <w:color w:val="404040"/>
      <w:spacing w:val="-11"/>
      <w:sz w:val="39"/>
      <w:szCs w:val="3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3B88"/>
    <w:rPr>
      <w:rFonts w:ascii="Helvetica" w:hAnsi="Helvetica" w:cs="Helvetica"/>
      <w:b/>
      <w:bCs/>
      <w:color w:val="606060"/>
      <w:spacing w:val="-15"/>
      <w:kern w:val="36"/>
      <w:sz w:val="60"/>
      <w:szCs w:val="6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3B88"/>
    <w:rPr>
      <w:rFonts w:ascii="Helvetica" w:hAnsi="Helvetica" w:cs="Helvetica"/>
      <w:b/>
      <w:bCs/>
      <w:color w:val="404040"/>
      <w:spacing w:val="-11"/>
      <w:sz w:val="39"/>
      <w:szCs w:val="39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C3B8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C3B88"/>
    <w:rPr>
      <w:b/>
      <w:bCs/>
    </w:rPr>
  </w:style>
  <w:style w:type="character" w:styleId="Enfasicorsivo">
    <w:name w:val="Emphasis"/>
    <w:basedOn w:val="Carpredefinitoparagrafo"/>
    <w:uiPriority w:val="20"/>
    <w:qFormat/>
    <w:rsid w:val="007C3B88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3B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3B88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si.us9.list-manage1.com/track/click?u=1041189d31d4a61eb1a63e3f6&amp;id=ec4f8c0743&amp;e=56895d335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acsi.us9.list-manage.com/track/click?u=1041189d31d4a61eb1a63e3f6&amp;id=1609d1b2cf&amp;e=56895d33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://acsi.us9.list-manage.com/track/click?u=1041189d31d4a61eb1a63e3f6&amp;id=0c9955a8c9&amp;e=56895d335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2017-09-18T09:56:00Z</dcterms:created>
  <dcterms:modified xsi:type="dcterms:W3CDTF">2017-09-18T09:58:00Z</dcterms:modified>
</cp:coreProperties>
</file>